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1D7"/>
  <w:body>
    <w:p w14:paraId="3DC9025B" w14:textId="77777777" w:rsidR="00FA4A61" w:rsidRPr="00FA4A61" w:rsidRDefault="00FA4A61">
      <w:pPr>
        <w:rPr>
          <w:rFonts w:asciiTheme="majorHAnsi" w:hAnsiTheme="majorHAnsi"/>
          <w:color w:val="FFFFFF" w:themeColor="background1"/>
          <w:sz w:val="30"/>
          <w:szCs w:val="30"/>
        </w:rPr>
      </w:pPr>
    </w:p>
    <w:p w14:paraId="423D91B6" w14:textId="77777777" w:rsidR="00980706" w:rsidRDefault="00980706"/>
    <w:p w14:paraId="4F0BD4C0" w14:textId="77777777" w:rsidR="007B4B0A" w:rsidRDefault="007B4B0A">
      <w:pPr>
        <w:sectPr w:rsidR="007B4B0A" w:rsidSect="002D2A34">
          <w:headerReference w:type="default" r:id="rId11"/>
          <w:footerReference w:type="default" r:id="rId12"/>
          <w:pgSz w:w="11906" w:h="16838" w:code="9"/>
          <w:pgMar w:top="1418" w:right="1021" w:bottom="1701" w:left="1021" w:header="709" w:footer="709" w:gutter="0"/>
          <w:cols w:space="708"/>
          <w:docGrid w:linePitch="360"/>
        </w:sectPr>
      </w:pPr>
    </w:p>
    <w:p w14:paraId="13ED973B" w14:textId="77777777" w:rsidR="00F77628" w:rsidRPr="00B22636" w:rsidRDefault="00F77628" w:rsidP="00F77628">
      <w:pPr>
        <w:pStyle w:val="TOCHeading"/>
        <w:rPr>
          <w:b/>
          <w:bCs/>
          <w:sz w:val="46"/>
          <w:szCs w:val="2"/>
        </w:rPr>
      </w:pPr>
      <w:r w:rsidRPr="00B22636">
        <w:rPr>
          <w:b/>
          <w:bCs/>
          <w:sz w:val="46"/>
          <w:szCs w:val="2"/>
        </w:rPr>
        <w:lastRenderedPageBreak/>
        <w:t>Contents</w:t>
      </w:r>
    </w:p>
    <w:p w14:paraId="0273B047" w14:textId="0DBFA291" w:rsidR="00415ADA" w:rsidRPr="00415ADA" w:rsidRDefault="007C24F6" w:rsidP="00BA6E7A">
      <w:pPr>
        <w:pStyle w:val="TOC1"/>
        <w:rPr>
          <w:rFonts w:eastAsiaTheme="minorEastAsia"/>
          <w:noProof/>
          <w:color w:val="auto"/>
          <w:sz w:val="22"/>
          <w:lang w:eastAsia="en-GB"/>
        </w:rPr>
      </w:pPr>
      <w:r w:rsidRPr="00415ADA">
        <w:rPr>
          <w:color w:val="FA4616" w:themeColor="accent1"/>
          <w:sz w:val="22"/>
        </w:rPr>
        <w:fldChar w:fldCharType="begin"/>
      </w:r>
      <w:r w:rsidRPr="00415ADA">
        <w:rPr>
          <w:color w:val="FA4616" w:themeColor="accent1"/>
          <w:sz w:val="22"/>
        </w:rPr>
        <w:instrText xml:space="preserve"> TOC \o "1-1" \h \z \u </w:instrText>
      </w:r>
      <w:r w:rsidRPr="00415ADA">
        <w:rPr>
          <w:color w:val="FA4616" w:themeColor="accent1"/>
          <w:sz w:val="22"/>
        </w:rPr>
        <w:fldChar w:fldCharType="separate"/>
      </w:r>
    </w:p>
    <w:p w14:paraId="5FE7142C" w14:textId="35E9176C" w:rsidR="00F905B3" w:rsidRDefault="007C24F6" w:rsidP="00425F21">
      <w:pPr>
        <w:pStyle w:val="TOC1"/>
      </w:pPr>
      <w:r w:rsidRPr="00415ADA">
        <w:rPr>
          <w:sz w:val="22"/>
        </w:rPr>
        <w:fldChar w:fldCharType="end"/>
      </w:r>
      <w:r w:rsidR="00EE4E87">
        <w:tab/>
      </w:r>
      <w:r w:rsidR="00EE4E87">
        <w:tab/>
      </w:r>
      <w:r w:rsidR="00EE4E87">
        <w:tab/>
      </w:r>
    </w:p>
    <w:p w14:paraId="4431D0BB" w14:textId="77777777" w:rsidR="00F77628" w:rsidRDefault="00F77628" w:rsidP="005E0077">
      <w:pPr>
        <w:pStyle w:val="BodyText"/>
      </w:pPr>
    </w:p>
    <w:sdt>
      <w:sdtPr>
        <w:rPr>
          <w:rFonts w:asciiTheme="minorHAnsi" w:eastAsiaTheme="minorHAnsi" w:hAnsiTheme="minorHAnsi" w:cstheme="minorBidi"/>
          <w:color w:val="373A36" w:themeColor="text2"/>
          <w:sz w:val="22"/>
          <w:szCs w:val="22"/>
        </w:rPr>
        <w:id w:val="-1886942992"/>
        <w:docPartObj>
          <w:docPartGallery w:val="Table of Contents"/>
          <w:docPartUnique/>
        </w:docPartObj>
      </w:sdtPr>
      <w:sdtEndPr>
        <w:rPr>
          <w:b/>
          <w:bCs/>
          <w:noProof/>
        </w:rPr>
      </w:sdtEndPr>
      <w:sdtContent>
        <w:p w14:paraId="0F805FD6" w14:textId="1BC74C3A" w:rsidR="00992BCE" w:rsidRDefault="00992BCE">
          <w:pPr>
            <w:pStyle w:val="TOCHeading"/>
          </w:pPr>
          <w:r>
            <w:t>Contents</w:t>
          </w:r>
        </w:p>
        <w:p w14:paraId="524B2A2F" w14:textId="68222538" w:rsidR="005010A7" w:rsidRDefault="00992BCE">
          <w:pPr>
            <w:pStyle w:val="TOC2"/>
            <w:tabs>
              <w:tab w:val="right" w:pos="10194"/>
            </w:tabs>
            <w:rPr>
              <w:rFonts w:eastAsiaTheme="minorEastAsia"/>
              <w:noProof/>
              <w:color w:val="auto"/>
              <w:kern w:val="2"/>
              <w:lang w:eastAsia="en-GB"/>
              <w14:ligatures w14:val="standardContextual"/>
            </w:rPr>
          </w:pPr>
          <w:r>
            <w:rPr>
              <w:sz w:val="24"/>
            </w:rPr>
            <w:fldChar w:fldCharType="begin"/>
          </w:r>
          <w:r>
            <w:instrText xml:space="preserve"> TOC \o "1-3" \h \z \u </w:instrText>
          </w:r>
          <w:r>
            <w:rPr>
              <w:sz w:val="24"/>
            </w:rPr>
            <w:fldChar w:fldCharType="separate"/>
          </w:r>
          <w:hyperlink w:anchor="_Toc150161201" w:history="1">
            <w:r w:rsidR="005010A7" w:rsidRPr="00361245">
              <w:rPr>
                <w:rStyle w:val="Hyperlink"/>
                <w:noProof/>
              </w:rPr>
              <w:t>About Cadent</w:t>
            </w:r>
            <w:r w:rsidR="005010A7">
              <w:rPr>
                <w:noProof/>
                <w:webHidden/>
              </w:rPr>
              <w:tab/>
            </w:r>
            <w:r w:rsidR="005010A7">
              <w:rPr>
                <w:noProof/>
                <w:webHidden/>
              </w:rPr>
              <w:fldChar w:fldCharType="begin"/>
            </w:r>
            <w:r w:rsidR="005010A7">
              <w:rPr>
                <w:noProof/>
                <w:webHidden/>
              </w:rPr>
              <w:instrText xml:space="preserve"> PAGEREF _Toc150161201 \h </w:instrText>
            </w:r>
            <w:r w:rsidR="005010A7">
              <w:rPr>
                <w:noProof/>
                <w:webHidden/>
              </w:rPr>
            </w:r>
            <w:r w:rsidR="005010A7">
              <w:rPr>
                <w:noProof/>
                <w:webHidden/>
              </w:rPr>
              <w:fldChar w:fldCharType="separate"/>
            </w:r>
            <w:r w:rsidR="005010A7">
              <w:rPr>
                <w:noProof/>
                <w:webHidden/>
              </w:rPr>
              <w:t>3</w:t>
            </w:r>
            <w:r w:rsidR="005010A7">
              <w:rPr>
                <w:noProof/>
                <w:webHidden/>
              </w:rPr>
              <w:fldChar w:fldCharType="end"/>
            </w:r>
          </w:hyperlink>
        </w:p>
        <w:p w14:paraId="289E2411" w14:textId="6BBB4703" w:rsidR="005010A7" w:rsidRDefault="00000000">
          <w:pPr>
            <w:pStyle w:val="TOC2"/>
            <w:tabs>
              <w:tab w:val="right" w:pos="10194"/>
            </w:tabs>
            <w:rPr>
              <w:rFonts w:eastAsiaTheme="minorEastAsia"/>
              <w:noProof/>
              <w:color w:val="auto"/>
              <w:kern w:val="2"/>
              <w:lang w:eastAsia="en-GB"/>
              <w14:ligatures w14:val="standardContextual"/>
            </w:rPr>
          </w:pPr>
          <w:hyperlink w:anchor="_Toc150161202" w:history="1">
            <w:r w:rsidR="005010A7" w:rsidRPr="00361245">
              <w:rPr>
                <w:rStyle w:val="Hyperlink"/>
                <w:noProof/>
              </w:rPr>
              <w:t>Sustainability in Cadent’s Supply Chain</w:t>
            </w:r>
            <w:r w:rsidR="005010A7">
              <w:rPr>
                <w:noProof/>
                <w:webHidden/>
              </w:rPr>
              <w:tab/>
            </w:r>
            <w:r w:rsidR="005010A7">
              <w:rPr>
                <w:noProof/>
                <w:webHidden/>
              </w:rPr>
              <w:fldChar w:fldCharType="begin"/>
            </w:r>
            <w:r w:rsidR="005010A7">
              <w:rPr>
                <w:noProof/>
                <w:webHidden/>
              </w:rPr>
              <w:instrText xml:space="preserve"> PAGEREF _Toc150161202 \h </w:instrText>
            </w:r>
            <w:r w:rsidR="005010A7">
              <w:rPr>
                <w:noProof/>
                <w:webHidden/>
              </w:rPr>
            </w:r>
            <w:r w:rsidR="005010A7">
              <w:rPr>
                <w:noProof/>
                <w:webHidden/>
              </w:rPr>
              <w:fldChar w:fldCharType="separate"/>
            </w:r>
            <w:r w:rsidR="005010A7">
              <w:rPr>
                <w:noProof/>
                <w:webHidden/>
              </w:rPr>
              <w:t>3</w:t>
            </w:r>
            <w:r w:rsidR="005010A7">
              <w:rPr>
                <w:noProof/>
                <w:webHidden/>
              </w:rPr>
              <w:fldChar w:fldCharType="end"/>
            </w:r>
          </w:hyperlink>
        </w:p>
        <w:p w14:paraId="55DA7598" w14:textId="206B25F1" w:rsidR="005010A7" w:rsidRDefault="00000000">
          <w:pPr>
            <w:pStyle w:val="TOC2"/>
            <w:tabs>
              <w:tab w:val="right" w:pos="10194"/>
            </w:tabs>
            <w:rPr>
              <w:rFonts w:eastAsiaTheme="minorEastAsia"/>
              <w:noProof/>
              <w:color w:val="auto"/>
              <w:kern w:val="2"/>
              <w:lang w:eastAsia="en-GB"/>
              <w14:ligatures w14:val="standardContextual"/>
            </w:rPr>
          </w:pPr>
          <w:hyperlink w:anchor="_Toc150161203" w:history="1">
            <w:r w:rsidR="005010A7" w:rsidRPr="00361245">
              <w:rPr>
                <w:rStyle w:val="Hyperlink"/>
                <w:noProof/>
              </w:rPr>
              <w:t>Ambition</w:t>
            </w:r>
            <w:r w:rsidR="005010A7">
              <w:rPr>
                <w:noProof/>
                <w:webHidden/>
              </w:rPr>
              <w:tab/>
            </w:r>
            <w:r w:rsidR="005010A7">
              <w:rPr>
                <w:noProof/>
                <w:webHidden/>
              </w:rPr>
              <w:fldChar w:fldCharType="begin"/>
            </w:r>
            <w:r w:rsidR="005010A7">
              <w:rPr>
                <w:noProof/>
                <w:webHidden/>
              </w:rPr>
              <w:instrText xml:space="preserve"> PAGEREF _Toc150161203 \h </w:instrText>
            </w:r>
            <w:r w:rsidR="005010A7">
              <w:rPr>
                <w:noProof/>
                <w:webHidden/>
              </w:rPr>
            </w:r>
            <w:r w:rsidR="005010A7">
              <w:rPr>
                <w:noProof/>
                <w:webHidden/>
              </w:rPr>
              <w:fldChar w:fldCharType="separate"/>
            </w:r>
            <w:r w:rsidR="005010A7">
              <w:rPr>
                <w:noProof/>
                <w:webHidden/>
              </w:rPr>
              <w:t>3</w:t>
            </w:r>
            <w:r w:rsidR="005010A7">
              <w:rPr>
                <w:noProof/>
                <w:webHidden/>
              </w:rPr>
              <w:fldChar w:fldCharType="end"/>
            </w:r>
          </w:hyperlink>
        </w:p>
        <w:p w14:paraId="38DE24C2" w14:textId="06537CA4" w:rsidR="005010A7" w:rsidRDefault="00000000">
          <w:pPr>
            <w:pStyle w:val="TOC2"/>
            <w:tabs>
              <w:tab w:val="right" w:pos="10194"/>
            </w:tabs>
            <w:rPr>
              <w:rFonts w:eastAsiaTheme="minorEastAsia"/>
              <w:noProof/>
              <w:color w:val="auto"/>
              <w:kern w:val="2"/>
              <w:lang w:eastAsia="en-GB"/>
              <w14:ligatures w14:val="standardContextual"/>
            </w:rPr>
          </w:pPr>
          <w:hyperlink w:anchor="_Toc150161204" w:history="1">
            <w:r w:rsidR="005010A7" w:rsidRPr="00361245">
              <w:rPr>
                <w:rStyle w:val="Hyperlink"/>
                <w:noProof/>
              </w:rPr>
              <w:t>Action</w:t>
            </w:r>
            <w:r w:rsidR="005010A7">
              <w:rPr>
                <w:noProof/>
                <w:webHidden/>
              </w:rPr>
              <w:tab/>
            </w:r>
            <w:r w:rsidR="005010A7">
              <w:rPr>
                <w:noProof/>
                <w:webHidden/>
              </w:rPr>
              <w:fldChar w:fldCharType="begin"/>
            </w:r>
            <w:r w:rsidR="005010A7">
              <w:rPr>
                <w:noProof/>
                <w:webHidden/>
              </w:rPr>
              <w:instrText xml:space="preserve"> PAGEREF _Toc150161204 \h </w:instrText>
            </w:r>
            <w:r w:rsidR="005010A7">
              <w:rPr>
                <w:noProof/>
                <w:webHidden/>
              </w:rPr>
            </w:r>
            <w:r w:rsidR="005010A7">
              <w:rPr>
                <w:noProof/>
                <w:webHidden/>
              </w:rPr>
              <w:fldChar w:fldCharType="separate"/>
            </w:r>
            <w:r w:rsidR="005010A7">
              <w:rPr>
                <w:noProof/>
                <w:webHidden/>
              </w:rPr>
              <w:t>4</w:t>
            </w:r>
            <w:r w:rsidR="005010A7">
              <w:rPr>
                <w:noProof/>
                <w:webHidden/>
              </w:rPr>
              <w:fldChar w:fldCharType="end"/>
            </w:r>
          </w:hyperlink>
        </w:p>
        <w:p w14:paraId="3D34E677" w14:textId="67B07E12" w:rsidR="005010A7" w:rsidRDefault="00000000">
          <w:pPr>
            <w:pStyle w:val="TOC2"/>
            <w:tabs>
              <w:tab w:val="right" w:pos="10194"/>
            </w:tabs>
            <w:rPr>
              <w:rFonts w:eastAsiaTheme="minorEastAsia"/>
              <w:noProof/>
              <w:color w:val="auto"/>
              <w:kern w:val="2"/>
              <w:lang w:eastAsia="en-GB"/>
              <w14:ligatures w14:val="standardContextual"/>
            </w:rPr>
          </w:pPr>
          <w:hyperlink w:anchor="_Toc150161205" w:history="1">
            <w:r w:rsidR="005010A7" w:rsidRPr="00361245">
              <w:rPr>
                <w:rStyle w:val="Hyperlink"/>
                <w:noProof/>
              </w:rPr>
              <w:t>Cadent agile transformation</w:t>
            </w:r>
            <w:r w:rsidR="005010A7">
              <w:rPr>
                <w:noProof/>
                <w:webHidden/>
              </w:rPr>
              <w:tab/>
            </w:r>
            <w:r w:rsidR="005010A7">
              <w:rPr>
                <w:noProof/>
                <w:webHidden/>
              </w:rPr>
              <w:fldChar w:fldCharType="begin"/>
            </w:r>
            <w:r w:rsidR="005010A7">
              <w:rPr>
                <w:noProof/>
                <w:webHidden/>
              </w:rPr>
              <w:instrText xml:space="preserve"> PAGEREF _Toc150161205 \h </w:instrText>
            </w:r>
            <w:r w:rsidR="005010A7">
              <w:rPr>
                <w:noProof/>
                <w:webHidden/>
              </w:rPr>
            </w:r>
            <w:r w:rsidR="005010A7">
              <w:rPr>
                <w:noProof/>
                <w:webHidden/>
              </w:rPr>
              <w:fldChar w:fldCharType="separate"/>
            </w:r>
            <w:r w:rsidR="005010A7">
              <w:rPr>
                <w:noProof/>
                <w:webHidden/>
              </w:rPr>
              <w:t>5</w:t>
            </w:r>
            <w:r w:rsidR="005010A7">
              <w:rPr>
                <w:noProof/>
                <w:webHidden/>
              </w:rPr>
              <w:fldChar w:fldCharType="end"/>
            </w:r>
          </w:hyperlink>
        </w:p>
        <w:p w14:paraId="317A41B7" w14:textId="2E34B505" w:rsidR="005010A7" w:rsidRDefault="00000000">
          <w:pPr>
            <w:pStyle w:val="TOC2"/>
            <w:tabs>
              <w:tab w:val="right" w:pos="10194"/>
            </w:tabs>
            <w:rPr>
              <w:rFonts w:eastAsiaTheme="minorEastAsia"/>
              <w:noProof/>
              <w:color w:val="auto"/>
              <w:kern w:val="2"/>
              <w:lang w:eastAsia="en-GB"/>
              <w14:ligatures w14:val="standardContextual"/>
            </w:rPr>
          </w:pPr>
          <w:hyperlink w:anchor="_Toc150161206" w:history="1">
            <w:r w:rsidR="005010A7" w:rsidRPr="00361245">
              <w:rPr>
                <w:rStyle w:val="Hyperlink"/>
                <w:noProof/>
              </w:rPr>
              <w:t>Operations 4.0</w:t>
            </w:r>
            <w:r w:rsidR="005010A7">
              <w:rPr>
                <w:noProof/>
                <w:webHidden/>
              </w:rPr>
              <w:tab/>
            </w:r>
            <w:r w:rsidR="005010A7">
              <w:rPr>
                <w:noProof/>
                <w:webHidden/>
              </w:rPr>
              <w:fldChar w:fldCharType="begin"/>
            </w:r>
            <w:r w:rsidR="005010A7">
              <w:rPr>
                <w:noProof/>
                <w:webHidden/>
              </w:rPr>
              <w:instrText xml:space="preserve"> PAGEREF _Toc150161206 \h </w:instrText>
            </w:r>
            <w:r w:rsidR="005010A7">
              <w:rPr>
                <w:noProof/>
                <w:webHidden/>
              </w:rPr>
            </w:r>
            <w:r w:rsidR="005010A7">
              <w:rPr>
                <w:noProof/>
                <w:webHidden/>
              </w:rPr>
              <w:fldChar w:fldCharType="separate"/>
            </w:r>
            <w:r w:rsidR="005010A7">
              <w:rPr>
                <w:noProof/>
                <w:webHidden/>
              </w:rPr>
              <w:t>5</w:t>
            </w:r>
            <w:r w:rsidR="005010A7">
              <w:rPr>
                <w:noProof/>
                <w:webHidden/>
              </w:rPr>
              <w:fldChar w:fldCharType="end"/>
            </w:r>
          </w:hyperlink>
        </w:p>
        <w:p w14:paraId="3A37E532" w14:textId="676D4077" w:rsidR="005010A7" w:rsidRDefault="00000000">
          <w:pPr>
            <w:pStyle w:val="TOC2"/>
            <w:tabs>
              <w:tab w:val="right" w:pos="10194"/>
            </w:tabs>
            <w:rPr>
              <w:rFonts w:eastAsiaTheme="minorEastAsia"/>
              <w:noProof/>
              <w:color w:val="auto"/>
              <w:kern w:val="2"/>
              <w:lang w:eastAsia="en-GB"/>
              <w14:ligatures w14:val="standardContextual"/>
            </w:rPr>
          </w:pPr>
          <w:hyperlink w:anchor="_Toc150161207" w:history="1">
            <w:r w:rsidR="005010A7" w:rsidRPr="00361245">
              <w:rPr>
                <w:rStyle w:val="Hyperlink"/>
                <w:noProof/>
              </w:rPr>
              <w:t>Introduction</w:t>
            </w:r>
            <w:r w:rsidR="005010A7">
              <w:rPr>
                <w:noProof/>
                <w:webHidden/>
              </w:rPr>
              <w:tab/>
            </w:r>
            <w:r w:rsidR="005010A7">
              <w:rPr>
                <w:noProof/>
                <w:webHidden/>
              </w:rPr>
              <w:fldChar w:fldCharType="begin"/>
            </w:r>
            <w:r w:rsidR="005010A7">
              <w:rPr>
                <w:noProof/>
                <w:webHidden/>
              </w:rPr>
              <w:instrText xml:space="preserve"> PAGEREF _Toc150161207 \h </w:instrText>
            </w:r>
            <w:r w:rsidR="005010A7">
              <w:rPr>
                <w:noProof/>
                <w:webHidden/>
              </w:rPr>
            </w:r>
            <w:r w:rsidR="005010A7">
              <w:rPr>
                <w:noProof/>
                <w:webHidden/>
              </w:rPr>
              <w:fldChar w:fldCharType="separate"/>
            </w:r>
            <w:r w:rsidR="005010A7">
              <w:rPr>
                <w:noProof/>
                <w:webHidden/>
              </w:rPr>
              <w:t>5</w:t>
            </w:r>
            <w:r w:rsidR="005010A7">
              <w:rPr>
                <w:noProof/>
                <w:webHidden/>
              </w:rPr>
              <w:fldChar w:fldCharType="end"/>
            </w:r>
          </w:hyperlink>
        </w:p>
        <w:p w14:paraId="0D606F3B" w14:textId="286AAB67" w:rsidR="005010A7" w:rsidRDefault="00000000">
          <w:pPr>
            <w:pStyle w:val="TOC2"/>
            <w:tabs>
              <w:tab w:val="right" w:pos="10194"/>
            </w:tabs>
            <w:rPr>
              <w:rFonts w:eastAsiaTheme="minorEastAsia"/>
              <w:noProof/>
              <w:color w:val="auto"/>
              <w:kern w:val="2"/>
              <w:lang w:eastAsia="en-GB"/>
              <w14:ligatures w14:val="standardContextual"/>
            </w:rPr>
          </w:pPr>
          <w:hyperlink w:anchor="_Toc150161208" w:history="1">
            <w:r w:rsidR="005010A7" w:rsidRPr="00361245">
              <w:rPr>
                <w:rStyle w:val="Hyperlink"/>
                <w:noProof/>
              </w:rPr>
              <w:t>When to apply</w:t>
            </w:r>
            <w:r w:rsidR="005010A7">
              <w:rPr>
                <w:noProof/>
                <w:webHidden/>
              </w:rPr>
              <w:tab/>
            </w:r>
            <w:r w:rsidR="005010A7">
              <w:rPr>
                <w:noProof/>
                <w:webHidden/>
              </w:rPr>
              <w:fldChar w:fldCharType="begin"/>
            </w:r>
            <w:r w:rsidR="005010A7">
              <w:rPr>
                <w:noProof/>
                <w:webHidden/>
              </w:rPr>
              <w:instrText xml:space="preserve"> PAGEREF _Toc150161208 \h </w:instrText>
            </w:r>
            <w:r w:rsidR="005010A7">
              <w:rPr>
                <w:noProof/>
                <w:webHidden/>
              </w:rPr>
            </w:r>
            <w:r w:rsidR="005010A7">
              <w:rPr>
                <w:noProof/>
                <w:webHidden/>
              </w:rPr>
              <w:fldChar w:fldCharType="separate"/>
            </w:r>
            <w:r w:rsidR="005010A7">
              <w:rPr>
                <w:noProof/>
                <w:webHidden/>
              </w:rPr>
              <w:t>6</w:t>
            </w:r>
            <w:r w:rsidR="005010A7">
              <w:rPr>
                <w:noProof/>
                <w:webHidden/>
              </w:rPr>
              <w:fldChar w:fldCharType="end"/>
            </w:r>
          </w:hyperlink>
        </w:p>
        <w:p w14:paraId="4797E986" w14:textId="1DFBDA99" w:rsidR="005010A7" w:rsidRDefault="00000000">
          <w:pPr>
            <w:pStyle w:val="TOC2"/>
            <w:tabs>
              <w:tab w:val="right" w:pos="10194"/>
            </w:tabs>
            <w:rPr>
              <w:rFonts w:eastAsiaTheme="minorEastAsia"/>
              <w:noProof/>
              <w:color w:val="auto"/>
              <w:kern w:val="2"/>
              <w:lang w:eastAsia="en-GB"/>
              <w14:ligatures w14:val="standardContextual"/>
            </w:rPr>
          </w:pPr>
          <w:hyperlink w:anchor="_Toc150161209" w:history="1">
            <w:r w:rsidR="005010A7" w:rsidRPr="00361245">
              <w:rPr>
                <w:rStyle w:val="Hyperlink"/>
                <w:noProof/>
              </w:rPr>
              <w:t>How to apply</w:t>
            </w:r>
            <w:r w:rsidR="005010A7">
              <w:rPr>
                <w:noProof/>
                <w:webHidden/>
              </w:rPr>
              <w:tab/>
            </w:r>
            <w:r w:rsidR="005010A7">
              <w:rPr>
                <w:noProof/>
                <w:webHidden/>
              </w:rPr>
              <w:fldChar w:fldCharType="begin"/>
            </w:r>
            <w:r w:rsidR="005010A7">
              <w:rPr>
                <w:noProof/>
                <w:webHidden/>
              </w:rPr>
              <w:instrText xml:space="preserve"> PAGEREF _Toc150161209 \h </w:instrText>
            </w:r>
            <w:r w:rsidR="005010A7">
              <w:rPr>
                <w:noProof/>
                <w:webHidden/>
              </w:rPr>
            </w:r>
            <w:r w:rsidR="005010A7">
              <w:rPr>
                <w:noProof/>
                <w:webHidden/>
              </w:rPr>
              <w:fldChar w:fldCharType="separate"/>
            </w:r>
            <w:r w:rsidR="005010A7">
              <w:rPr>
                <w:noProof/>
                <w:webHidden/>
              </w:rPr>
              <w:t>6</w:t>
            </w:r>
            <w:r w:rsidR="005010A7">
              <w:rPr>
                <w:noProof/>
                <w:webHidden/>
              </w:rPr>
              <w:fldChar w:fldCharType="end"/>
            </w:r>
          </w:hyperlink>
        </w:p>
        <w:p w14:paraId="29E69146" w14:textId="44DB6122" w:rsidR="005010A7" w:rsidRDefault="00000000">
          <w:pPr>
            <w:pStyle w:val="TOC2"/>
            <w:tabs>
              <w:tab w:val="right" w:pos="10194"/>
            </w:tabs>
            <w:rPr>
              <w:rFonts w:eastAsiaTheme="minorEastAsia"/>
              <w:noProof/>
              <w:color w:val="auto"/>
              <w:kern w:val="2"/>
              <w:lang w:eastAsia="en-GB"/>
              <w14:ligatures w14:val="standardContextual"/>
            </w:rPr>
          </w:pPr>
          <w:hyperlink w:anchor="_Toc150161210" w:history="1">
            <w:r w:rsidR="005010A7" w:rsidRPr="00361245">
              <w:rPr>
                <w:rStyle w:val="Hyperlink"/>
                <w:noProof/>
              </w:rPr>
              <w:t>Queries</w:t>
            </w:r>
            <w:r w:rsidR="005010A7">
              <w:rPr>
                <w:noProof/>
                <w:webHidden/>
              </w:rPr>
              <w:tab/>
            </w:r>
            <w:r w:rsidR="005010A7">
              <w:rPr>
                <w:noProof/>
                <w:webHidden/>
              </w:rPr>
              <w:fldChar w:fldCharType="begin"/>
            </w:r>
            <w:r w:rsidR="005010A7">
              <w:rPr>
                <w:noProof/>
                <w:webHidden/>
              </w:rPr>
              <w:instrText xml:space="preserve"> PAGEREF _Toc150161210 \h </w:instrText>
            </w:r>
            <w:r w:rsidR="005010A7">
              <w:rPr>
                <w:noProof/>
                <w:webHidden/>
              </w:rPr>
            </w:r>
            <w:r w:rsidR="005010A7">
              <w:rPr>
                <w:noProof/>
                <w:webHidden/>
              </w:rPr>
              <w:fldChar w:fldCharType="separate"/>
            </w:r>
            <w:r w:rsidR="005010A7">
              <w:rPr>
                <w:noProof/>
                <w:webHidden/>
              </w:rPr>
              <w:t>6</w:t>
            </w:r>
            <w:r w:rsidR="005010A7">
              <w:rPr>
                <w:noProof/>
                <w:webHidden/>
              </w:rPr>
              <w:fldChar w:fldCharType="end"/>
            </w:r>
          </w:hyperlink>
        </w:p>
        <w:p w14:paraId="0D5FEADF" w14:textId="2728A6BB" w:rsidR="005010A7" w:rsidRDefault="00000000">
          <w:pPr>
            <w:pStyle w:val="TOC2"/>
            <w:tabs>
              <w:tab w:val="right" w:pos="10194"/>
            </w:tabs>
            <w:rPr>
              <w:rFonts w:eastAsiaTheme="minorEastAsia"/>
              <w:noProof/>
              <w:color w:val="auto"/>
              <w:kern w:val="2"/>
              <w:lang w:eastAsia="en-GB"/>
              <w14:ligatures w14:val="standardContextual"/>
            </w:rPr>
          </w:pPr>
          <w:hyperlink w:anchor="_Toc150161211" w:history="1">
            <w:r w:rsidR="005010A7" w:rsidRPr="00361245">
              <w:rPr>
                <w:rStyle w:val="Hyperlink"/>
                <w:noProof/>
              </w:rPr>
              <w:t>What to expect once you have submitted your application</w:t>
            </w:r>
            <w:r w:rsidR="005010A7">
              <w:rPr>
                <w:noProof/>
                <w:webHidden/>
              </w:rPr>
              <w:tab/>
            </w:r>
            <w:r w:rsidR="005010A7">
              <w:rPr>
                <w:noProof/>
                <w:webHidden/>
              </w:rPr>
              <w:fldChar w:fldCharType="begin"/>
            </w:r>
            <w:r w:rsidR="005010A7">
              <w:rPr>
                <w:noProof/>
                <w:webHidden/>
              </w:rPr>
              <w:instrText xml:space="preserve"> PAGEREF _Toc150161211 \h </w:instrText>
            </w:r>
            <w:r w:rsidR="005010A7">
              <w:rPr>
                <w:noProof/>
                <w:webHidden/>
              </w:rPr>
            </w:r>
            <w:r w:rsidR="005010A7">
              <w:rPr>
                <w:noProof/>
                <w:webHidden/>
              </w:rPr>
              <w:fldChar w:fldCharType="separate"/>
            </w:r>
            <w:r w:rsidR="005010A7">
              <w:rPr>
                <w:noProof/>
                <w:webHidden/>
              </w:rPr>
              <w:t>7</w:t>
            </w:r>
            <w:r w:rsidR="005010A7">
              <w:rPr>
                <w:noProof/>
                <w:webHidden/>
              </w:rPr>
              <w:fldChar w:fldCharType="end"/>
            </w:r>
          </w:hyperlink>
        </w:p>
        <w:p w14:paraId="33C22895" w14:textId="0689D373" w:rsidR="005010A7" w:rsidRDefault="00000000">
          <w:pPr>
            <w:pStyle w:val="TOC2"/>
            <w:tabs>
              <w:tab w:val="right" w:pos="10194"/>
            </w:tabs>
            <w:rPr>
              <w:rFonts w:eastAsiaTheme="minorEastAsia"/>
              <w:noProof/>
              <w:color w:val="auto"/>
              <w:kern w:val="2"/>
              <w:lang w:eastAsia="en-GB"/>
              <w14:ligatures w14:val="standardContextual"/>
            </w:rPr>
          </w:pPr>
          <w:hyperlink w:anchor="_Toc150161212" w:history="1">
            <w:r w:rsidR="005010A7" w:rsidRPr="00361245">
              <w:rPr>
                <w:rStyle w:val="Hyperlink"/>
                <w:noProof/>
              </w:rPr>
              <w:t>Scope &amp; Filters</w:t>
            </w:r>
            <w:r w:rsidR="005010A7">
              <w:rPr>
                <w:noProof/>
                <w:webHidden/>
              </w:rPr>
              <w:tab/>
            </w:r>
            <w:r w:rsidR="005010A7">
              <w:rPr>
                <w:noProof/>
                <w:webHidden/>
              </w:rPr>
              <w:fldChar w:fldCharType="begin"/>
            </w:r>
            <w:r w:rsidR="005010A7">
              <w:rPr>
                <w:noProof/>
                <w:webHidden/>
              </w:rPr>
              <w:instrText xml:space="preserve"> PAGEREF _Toc150161212 \h </w:instrText>
            </w:r>
            <w:r w:rsidR="005010A7">
              <w:rPr>
                <w:noProof/>
                <w:webHidden/>
              </w:rPr>
            </w:r>
            <w:r w:rsidR="005010A7">
              <w:rPr>
                <w:noProof/>
                <w:webHidden/>
              </w:rPr>
              <w:fldChar w:fldCharType="separate"/>
            </w:r>
            <w:r w:rsidR="005010A7">
              <w:rPr>
                <w:noProof/>
                <w:webHidden/>
              </w:rPr>
              <w:t>7</w:t>
            </w:r>
            <w:r w:rsidR="005010A7">
              <w:rPr>
                <w:noProof/>
                <w:webHidden/>
              </w:rPr>
              <w:fldChar w:fldCharType="end"/>
            </w:r>
          </w:hyperlink>
        </w:p>
        <w:p w14:paraId="3A9B9F1E" w14:textId="707781DD" w:rsidR="005010A7" w:rsidRDefault="00000000">
          <w:pPr>
            <w:pStyle w:val="TOC2"/>
            <w:tabs>
              <w:tab w:val="right" w:pos="10194"/>
            </w:tabs>
            <w:rPr>
              <w:rFonts w:eastAsiaTheme="minorEastAsia"/>
              <w:noProof/>
              <w:color w:val="auto"/>
              <w:kern w:val="2"/>
              <w:lang w:eastAsia="en-GB"/>
              <w14:ligatures w14:val="standardContextual"/>
            </w:rPr>
          </w:pPr>
          <w:hyperlink w:anchor="_Toc150161213" w:history="1">
            <w:r w:rsidR="005010A7" w:rsidRPr="00361245">
              <w:rPr>
                <w:rStyle w:val="Hyperlink"/>
                <w:noProof/>
              </w:rPr>
              <w:t>How a competition works</w:t>
            </w:r>
            <w:r w:rsidR="005010A7">
              <w:rPr>
                <w:noProof/>
                <w:webHidden/>
              </w:rPr>
              <w:tab/>
            </w:r>
            <w:r w:rsidR="005010A7">
              <w:rPr>
                <w:noProof/>
                <w:webHidden/>
              </w:rPr>
              <w:fldChar w:fldCharType="begin"/>
            </w:r>
            <w:r w:rsidR="005010A7">
              <w:rPr>
                <w:noProof/>
                <w:webHidden/>
              </w:rPr>
              <w:instrText xml:space="preserve"> PAGEREF _Toc150161213 \h </w:instrText>
            </w:r>
            <w:r w:rsidR="005010A7">
              <w:rPr>
                <w:noProof/>
                <w:webHidden/>
              </w:rPr>
            </w:r>
            <w:r w:rsidR="005010A7">
              <w:rPr>
                <w:noProof/>
                <w:webHidden/>
              </w:rPr>
              <w:fldChar w:fldCharType="separate"/>
            </w:r>
            <w:r w:rsidR="005010A7">
              <w:rPr>
                <w:noProof/>
                <w:webHidden/>
              </w:rPr>
              <w:t>10</w:t>
            </w:r>
            <w:r w:rsidR="005010A7">
              <w:rPr>
                <w:noProof/>
                <w:webHidden/>
              </w:rPr>
              <w:fldChar w:fldCharType="end"/>
            </w:r>
          </w:hyperlink>
        </w:p>
        <w:p w14:paraId="4AE94F30" w14:textId="7F340435" w:rsidR="00992BCE" w:rsidRDefault="00992BCE">
          <w:r>
            <w:rPr>
              <w:b/>
              <w:bCs/>
              <w:noProof/>
            </w:rPr>
            <w:fldChar w:fldCharType="end"/>
          </w:r>
        </w:p>
      </w:sdtContent>
    </w:sdt>
    <w:p w14:paraId="6E71907E" w14:textId="77777777" w:rsidR="00F72E30" w:rsidRPr="00F72E30" w:rsidRDefault="00F72E30" w:rsidP="00F72E30">
      <w:pPr>
        <w:pStyle w:val="BodyText"/>
      </w:pPr>
    </w:p>
    <w:p w14:paraId="112A4E98" w14:textId="77777777" w:rsidR="00F72E30" w:rsidRPr="00F72E30" w:rsidRDefault="00F72E30" w:rsidP="00F72E30">
      <w:pPr>
        <w:pStyle w:val="BodyText"/>
      </w:pPr>
    </w:p>
    <w:p w14:paraId="252BF780" w14:textId="10EC9490" w:rsidR="00F72E30" w:rsidRDefault="00F72E30" w:rsidP="005E0077">
      <w:pPr>
        <w:pStyle w:val="BodyText"/>
        <w:sectPr w:rsidR="00F72E30" w:rsidSect="00C637A3">
          <w:headerReference w:type="default" r:id="rId13"/>
          <w:footerReference w:type="default" r:id="rId14"/>
          <w:headerReference w:type="first" r:id="rId15"/>
          <w:footerReference w:type="first" r:id="rId16"/>
          <w:pgSz w:w="11906" w:h="16838" w:code="9"/>
          <w:pgMar w:top="907" w:right="851" w:bottom="1701" w:left="851" w:header="567" w:footer="567" w:gutter="0"/>
          <w:cols w:space="708"/>
          <w:titlePg/>
          <w:docGrid w:linePitch="360"/>
        </w:sectPr>
      </w:pPr>
    </w:p>
    <w:p w14:paraId="73BD9A39" w14:textId="77777777" w:rsidR="00B22636" w:rsidRDefault="00B22636" w:rsidP="00CD5E10">
      <w:pPr>
        <w:pStyle w:val="Heading1"/>
        <w:spacing w:after="240"/>
      </w:pPr>
    </w:p>
    <w:p w14:paraId="63E0F60B" w14:textId="77777777" w:rsidR="00B22636" w:rsidRDefault="00B22636" w:rsidP="00CD5E10">
      <w:pPr>
        <w:pStyle w:val="Heading1"/>
        <w:spacing w:after="240"/>
      </w:pPr>
    </w:p>
    <w:p w14:paraId="252AA2A5" w14:textId="77777777" w:rsidR="00B22636" w:rsidRDefault="00B22636" w:rsidP="00CD5E10">
      <w:pPr>
        <w:pStyle w:val="Heading1"/>
        <w:spacing w:after="240"/>
      </w:pPr>
    </w:p>
    <w:p w14:paraId="0DA2F247" w14:textId="77777777" w:rsidR="00B22636" w:rsidRDefault="00B22636" w:rsidP="00CD5E10">
      <w:pPr>
        <w:pStyle w:val="Heading1"/>
        <w:spacing w:after="240"/>
      </w:pPr>
    </w:p>
    <w:p w14:paraId="78FEC6C5" w14:textId="77777777" w:rsidR="00B22636" w:rsidRDefault="00B22636" w:rsidP="00CD5E10">
      <w:pPr>
        <w:pStyle w:val="Heading1"/>
        <w:spacing w:after="240"/>
      </w:pPr>
    </w:p>
    <w:p w14:paraId="1AB1E867" w14:textId="77777777" w:rsidR="00B22636" w:rsidRDefault="00B22636" w:rsidP="00CD5E10">
      <w:pPr>
        <w:pStyle w:val="Heading1"/>
        <w:spacing w:after="240"/>
      </w:pPr>
    </w:p>
    <w:p w14:paraId="0A926087" w14:textId="77777777" w:rsidR="00B22636" w:rsidRDefault="00B22636" w:rsidP="00CD5E10">
      <w:pPr>
        <w:pStyle w:val="Heading1"/>
        <w:spacing w:after="240"/>
      </w:pPr>
    </w:p>
    <w:p w14:paraId="24CD87B8" w14:textId="77777777" w:rsidR="00B22636" w:rsidRDefault="00B22636" w:rsidP="00CD5E10">
      <w:pPr>
        <w:pStyle w:val="Heading1"/>
        <w:spacing w:after="240"/>
      </w:pPr>
    </w:p>
    <w:p w14:paraId="129A55E4" w14:textId="2B60B143" w:rsidR="00B22636" w:rsidRPr="001C6923" w:rsidRDefault="00CD5E10" w:rsidP="005010A7">
      <w:pPr>
        <w:pStyle w:val="Heading2"/>
      </w:pPr>
      <w:bookmarkStart w:id="0" w:name="_Toc96674208"/>
      <w:bookmarkStart w:id="1" w:name="_Toc150161201"/>
      <w:r>
        <w:t>About Cadent</w:t>
      </w:r>
      <w:bookmarkEnd w:id="0"/>
      <w:bookmarkEnd w:id="1"/>
    </w:p>
    <w:p w14:paraId="48AD4831" w14:textId="194F4F1A" w:rsidR="00C00A08" w:rsidRPr="005D5E62" w:rsidRDefault="00CD5E10" w:rsidP="00B22636">
      <w:pPr>
        <w:pStyle w:val="Title"/>
        <w:spacing w:line="240" w:lineRule="auto"/>
        <w:rPr>
          <w:rFonts w:asciiTheme="minorHAnsi" w:hAnsiTheme="minorHAnsi" w:cstheme="minorHAnsi"/>
          <w:color w:val="auto"/>
          <w:spacing w:val="0"/>
          <w:sz w:val="24"/>
          <w:szCs w:val="24"/>
        </w:rPr>
      </w:pPr>
      <w:r w:rsidRPr="005D5E62">
        <w:rPr>
          <w:rFonts w:asciiTheme="minorHAnsi" w:hAnsiTheme="minorHAnsi" w:cstheme="minorHAnsi"/>
          <w:color w:val="auto"/>
          <w:spacing w:val="0"/>
          <w:sz w:val="24"/>
          <w:szCs w:val="24"/>
        </w:rPr>
        <w:t>Cadent is a standalone Gas Distribution business that owns and operates four of the eight UK Gas Distribution Networks; Eastern (EN) which includes both the East Midlands (EM) and East Anglia (EA), London (Lon), North West (NW) and the West Midlands (WM)</w:t>
      </w:r>
      <w:r w:rsidR="00C00A08" w:rsidRPr="005D5E62">
        <w:rPr>
          <w:rFonts w:asciiTheme="minorHAnsi" w:hAnsiTheme="minorHAnsi" w:cstheme="minorHAnsi"/>
          <w:color w:val="auto"/>
          <w:spacing w:val="0"/>
          <w:sz w:val="24"/>
          <w:szCs w:val="24"/>
        </w:rPr>
        <w:t>.</w:t>
      </w:r>
    </w:p>
    <w:p w14:paraId="2689518D" w14:textId="77777777" w:rsidR="00B22636" w:rsidRPr="005D5E62" w:rsidRDefault="00B22636" w:rsidP="00B22636">
      <w:pPr>
        <w:spacing w:line="120" w:lineRule="auto"/>
        <w:rPr>
          <w:color w:val="auto"/>
          <w:sz w:val="24"/>
          <w:szCs w:val="24"/>
        </w:rPr>
      </w:pPr>
    </w:p>
    <w:p w14:paraId="096C0FE0" w14:textId="00EE39D9" w:rsidR="00CD5E10" w:rsidRPr="005D5E62" w:rsidRDefault="00CD5E10" w:rsidP="00B22636">
      <w:pPr>
        <w:rPr>
          <w:rFonts w:cs="Arial"/>
          <w:color w:val="auto"/>
          <w:sz w:val="24"/>
          <w:szCs w:val="24"/>
        </w:rPr>
      </w:pPr>
      <w:r w:rsidRPr="005D5E62">
        <w:rPr>
          <w:rFonts w:cs="Arial"/>
          <w:color w:val="auto"/>
          <w:sz w:val="24"/>
          <w:szCs w:val="24"/>
        </w:rPr>
        <w:t xml:space="preserve">Cadent, like all Gas Distribution Networks, is regulated by Ofgem. Ofgem undertakes regular Price Control Reviews where they </w:t>
      </w:r>
      <w:r w:rsidR="002634B7" w:rsidRPr="005D5E62">
        <w:rPr>
          <w:rFonts w:cs="Arial"/>
          <w:color w:val="auto"/>
          <w:sz w:val="24"/>
          <w:szCs w:val="24"/>
        </w:rPr>
        <w:t>determine.</w:t>
      </w:r>
    </w:p>
    <w:p w14:paraId="3E29E5C5" w14:textId="71BD622B" w:rsidR="00CD5E10" w:rsidRPr="005D5E62" w:rsidRDefault="00CD5E10" w:rsidP="009900DE">
      <w:pPr>
        <w:pStyle w:val="ListParagraph"/>
        <w:numPr>
          <w:ilvl w:val="0"/>
          <w:numId w:val="4"/>
        </w:numPr>
        <w:rPr>
          <w:rFonts w:asciiTheme="minorHAnsi" w:hAnsiTheme="minorHAnsi" w:cs="Arial"/>
          <w:sz w:val="24"/>
          <w:szCs w:val="24"/>
        </w:rPr>
      </w:pPr>
      <w:r w:rsidRPr="005D5E62">
        <w:rPr>
          <w:rFonts w:asciiTheme="minorHAnsi" w:hAnsiTheme="minorHAnsi" w:cs="Arial"/>
          <w:sz w:val="24"/>
          <w:szCs w:val="24"/>
        </w:rPr>
        <w:t>Outputs that Cadent should provide to customers; and</w:t>
      </w:r>
    </w:p>
    <w:p w14:paraId="0BA57691" w14:textId="7090B8C3" w:rsidR="00B22636" w:rsidRPr="005D5E62" w:rsidRDefault="00CD5E10" w:rsidP="009900DE">
      <w:pPr>
        <w:pStyle w:val="ListParagraph"/>
        <w:numPr>
          <w:ilvl w:val="0"/>
          <w:numId w:val="3"/>
        </w:numPr>
        <w:rPr>
          <w:rFonts w:asciiTheme="minorHAnsi" w:hAnsiTheme="minorHAnsi" w:cs="Arial"/>
          <w:sz w:val="24"/>
          <w:szCs w:val="24"/>
        </w:rPr>
      </w:pPr>
      <w:r w:rsidRPr="005D5E62">
        <w:rPr>
          <w:rFonts w:asciiTheme="minorHAnsi" w:hAnsiTheme="minorHAnsi" w:cs="Arial"/>
          <w:sz w:val="24"/>
          <w:szCs w:val="24"/>
        </w:rPr>
        <w:t>Financial allowances, at a level for which it believes an efficient Gas Distribution Network should be able to deliver the outputs.</w:t>
      </w:r>
    </w:p>
    <w:p w14:paraId="7014AEFB" w14:textId="77777777" w:rsidR="00C00A08" w:rsidRPr="005D5E62" w:rsidRDefault="00C00A08" w:rsidP="00B22636">
      <w:pPr>
        <w:pStyle w:val="ListParagraph"/>
        <w:spacing w:line="120" w:lineRule="auto"/>
        <w:rPr>
          <w:rFonts w:asciiTheme="minorHAnsi" w:hAnsiTheme="minorHAnsi" w:cs="Arial"/>
          <w:sz w:val="24"/>
          <w:szCs w:val="24"/>
        </w:rPr>
      </w:pPr>
    </w:p>
    <w:p w14:paraId="2CEFC4E1" w14:textId="377D2D22" w:rsidR="00516650" w:rsidRPr="005D5E62" w:rsidRDefault="00CD5E10" w:rsidP="00B22636">
      <w:pPr>
        <w:rPr>
          <w:rFonts w:cs="Arial"/>
          <w:color w:val="auto"/>
          <w:sz w:val="24"/>
          <w:szCs w:val="24"/>
        </w:rPr>
      </w:pPr>
      <w:r w:rsidRPr="00AF54A2">
        <w:rPr>
          <w:rFonts w:cs="Arial"/>
          <w:color w:val="auto"/>
          <w:sz w:val="24"/>
          <w:szCs w:val="24"/>
        </w:rPr>
        <w:t xml:space="preserve">Ofgem currently operate a framework known as RIIO. </w:t>
      </w:r>
      <w:r w:rsidR="00C00A08" w:rsidRPr="00AF54A2">
        <w:rPr>
          <w:rFonts w:cs="Arial"/>
          <w:color w:val="auto"/>
          <w:sz w:val="24"/>
          <w:szCs w:val="24"/>
        </w:rPr>
        <w:t xml:space="preserve"> </w:t>
      </w:r>
      <w:r w:rsidRPr="00AF54A2">
        <w:rPr>
          <w:rFonts w:cs="Arial"/>
          <w:color w:val="auto"/>
          <w:sz w:val="24"/>
          <w:szCs w:val="24"/>
        </w:rPr>
        <w:t xml:space="preserve">This framework was introduced at the start of 2013 and will be extending into the next regulatory period. The </w:t>
      </w:r>
      <w:r w:rsidR="00A308AF" w:rsidRPr="00AF54A2">
        <w:rPr>
          <w:rFonts w:cs="Arial"/>
          <w:color w:val="auto"/>
          <w:sz w:val="24"/>
          <w:szCs w:val="24"/>
        </w:rPr>
        <w:t>previous</w:t>
      </w:r>
      <w:r w:rsidRPr="00AF54A2">
        <w:rPr>
          <w:rFonts w:cs="Arial"/>
          <w:color w:val="auto"/>
          <w:sz w:val="24"/>
          <w:szCs w:val="24"/>
        </w:rPr>
        <w:t xml:space="preserve"> regulatory period finishe</w:t>
      </w:r>
      <w:r w:rsidR="00EE1CF5" w:rsidRPr="00AF54A2">
        <w:rPr>
          <w:rFonts w:cs="Arial"/>
          <w:color w:val="auto"/>
          <w:sz w:val="24"/>
          <w:szCs w:val="24"/>
        </w:rPr>
        <w:t>d</w:t>
      </w:r>
      <w:r w:rsidRPr="00AF54A2">
        <w:rPr>
          <w:rFonts w:cs="Arial"/>
          <w:color w:val="auto"/>
          <w:sz w:val="24"/>
          <w:szCs w:val="24"/>
        </w:rPr>
        <w:t xml:space="preserve"> on 31</w:t>
      </w:r>
      <w:r w:rsidRPr="00AF54A2">
        <w:rPr>
          <w:rFonts w:cs="Arial"/>
          <w:color w:val="auto"/>
          <w:sz w:val="24"/>
          <w:szCs w:val="24"/>
          <w:vertAlign w:val="superscript"/>
        </w:rPr>
        <w:t>st</w:t>
      </w:r>
      <w:r w:rsidRPr="00AF54A2">
        <w:rPr>
          <w:rFonts w:cs="Arial"/>
          <w:color w:val="auto"/>
          <w:sz w:val="24"/>
          <w:szCs w:val="24"/>
        </w:rPr>
        <w:t xml:space="preserve"> March 2021, with the </w:t>
      </w:r>
      <w:r w:rsidR="00822224" w:rsidRPr="00AF54A2">
        <w:rPr>
          <w:rFonts w:cs="Arial"/>
          <w:color w:val="auto"/>
          <w:sz w:val="24"/>
          <w:szCs w:val="24"/>
        </w:rPr>
        <w:t>current</w:t>
      </w:r>
      <w:r w:rsidRPr="00AF54A2">
        <w:rPr>
          <w:rFonts w:cs="Arial"/>
          <w:color w:val="auto"/>
          <w:sz w:val="24"/>
          <w:szCs w:val="24"/>
        </w:rPr>
        <w:t xml:space="preserve"> regulatory period starting on 1</w:t>
      </w:r>
      <w:r w:rsidRPr="00AF54A2">
        <w:rPr>
          <w:rFonts w:cs="Arial"/>
          <w:color w:val="auto"/>
          <w:sz w:val="24"/>
          <w:szCs w:val="24"/>
          <w:vertAlign w:val="superscript"/>
        </w:rPr>
        <w:t>st</w:t>
      </w:r>
      <w:r w:rsidRPr="00AF54A2">
        <w:rPr>
          <w:rFonts w:cs="Arial"/>
          <w:color w:val="auto"/>
          <w:sz w:val="24"/>
          <w:szCs w:val="24"/>
        </w:rPr>
        <w:t xml:space="preserve"> April 2021 and finishing on 31</w:t>
      </w:r>
      <w:r w:rsidRPr="00AF54A2">
        <w:rPr>
          <w:rFonts w:cs="Arial"/>
          <w:color w:val="auto"/>
          <w:sz w:val="24"/>
          <w:szCs w:val="24"/>
          <w:vertAlign w:val="superscript"/>
        </w:rPr>
        <w:t>st</w:t>
      </w:r>
      <w:r w:rsidRPr="00AF54A2">
        <w:rPr>
          <w:rFonts w:cs="Arial"/>
          <w:color w:val="auto"/>
          <w:sz w:val="24"/>
          <w:szCs w:val="24"/>
        </w:rPr>
        <w:t xml:space="preserve"> March 2026.</w:t>
      </w:r>
      <w:r w:rsidRPr="005D5E62">
        <w:rPr>
          <w:rFonts w:cs="Arial"/>
          <w:color w:val="auto"/>
          <w:sz w:val="24"/>
          <w:szCs w:val="24"/>
        </w:rPr>
        <w:t xml:space="preserve"> </w:t>
      </w:r>
    </w:p>
    <w:p w14:paraId="27D0E820" w14:textId="77777777" w:rsidR="00F26805" w:rsidRPr="005010A7" w:rsidRDefault="00F26805" w:rsidP="005010A7">
      <w:pPr>
        <w:pStyle w:val="Heading2"/>
      </w:pPr>
      <w:bookmarkStart w:id="2" w:name="_Toc150161202"/>
      <w:r w:rsidRPr="005010A7">
        <w:t>Sustainability in Cadent’s Supply Chain</w:t>
      </w:r>
      <w:bookmarkEnd w:id="2"/>
    </w:p>
    <w:p w14:paraId="1465D68A" w14:textId="77777777" w:rsidR="00F26805" w:rsidRPr="005D5E62" w:rsidRDefault="00F26805" w:rsidP="00F26805">
      <w:pPr>
        <w:rPr>
          <w:noProof/>
          <w:color w:val="auto"/>
          <w:sz w:val="24"/>
          <w:szCs w:val="24"/>
        </w:rPr>
      </w:pPr>
      <w:r w:rsidRPr="005D5E62">
        <w:rPr>
          <w:noProof/>
          <w:color w:val="auto"/>
          <w:sz w:val="24"/>
          <w:szCs w:val="24"/>
        </w:rPr>
        <w:t>At, Cadent we take Sustainability seriously and are committed to responding to a changing world where we address the new challenges and trends that may affect our ability to meet our business objectives and to doing business responsibly. Some of the most significant challenges we aim to tackle in collaboration with our Supply Chain include:</w:t>
      </w:r>
    </w:p>
    <w:p w14:paraId="21E4277A" w14:textId="77777777" w:rsidR="00F26805" w:rsidRPr="005D5E62" w:rsidRDefault="00F26805" w:rsidP="00F26805">
      <w:pPr>
        <w:spacing w:after="0"/>
        <w:rPr>
          <w:noProof/>
          <w:color w:val="auto"/>
          <w:sz w:val="24"/>
          <w:szCs w:val="24"/>
        </w:rPr>
      </w:pPr>
      <w:r w:rsidRPr="005D5E62">
        <w:rPr>
          <w:noProof/>
          <w:color w:val="auto"/>
          <w:sz w:val="24"/>
          <w:szCs w:val="24"/>
        </w:rPr>
        <w:t>– climate change</w:t>
      </w:r>
    </w:p>
    <w:p w14:paraId="48CB47C4" w14:textId="77777777" w:rsidR="00F26805" w:rsidRPr="005D5E62" w:rsidRDefault="00F26805" w:rsidP="00F26805">
      <w:pPr>
        <w:spacing w:after="0"/>
        <w:rPr>
          <w:noProof/>
          <w:color w:val="auto"/>
          <w:sz w:val="24"/>
          <w:szCs w:val="24"/>
        </w:rPr>
      </w:pPr>
      <w:r w:rsidRPr="005D5E62">
        <w:rPr>
          <w:noProof/>
          <w:color w:val="auto"/>
          <w:sz w:val="24"/>
          <w:szCs w:val="24"/>
        </w:rPr>
        <w:t xml:space="preserve">– resource scarcity </w:t>
      </w:r>
    </w:p>
    <w:p w14:paraId="398CF8E1" w14:textId="77777777" w:rsidR="00F26805" w:rsidRPr="005D5E62" w:rsidRDefault="00F26805" w:rsidP="00F26805">
      <w:pPr>
        <w:spacing w:after="0"/>
        <w:rPr>
          <w:noProof/>
          <w:color w:val="auto"/>
          <w:sz w:val="24"/>
          <w:szCs w:val="24"/>
        </w:rPr>
      </w:pPr>
      <w:r w:rsidRPr="005D5E62">
        <w:rPr>
          <w:noProof/>
          <w:color w:val="auto"/>
          <w:sz w:val="24"/>
          <w:szCs w:val="24"/>
        </w:rPr>
        <w:t>– social inequality in the communities in which we operate</w:t>
      </w:r>
    </w:p>
    <w:p w14:paraId="2DC236CE" w14:textId="1AD1FC3B" w:rsidR="00F26805" w:rsidRPr="005010A7" w:rsidRDefault="00F26805" w:rsidP="005010A7">
      <w:pPr>
        <w:pStyle w:val="Heading2"/>
      </w:pPr>
      <w:bookmarkStart w:id="3" w:name="_Toc150161203"/>
      <w:r w:rsidRPr="00904DF9">
        <w:t>Ambition</w:t>
      </w:r>
      <w:bookmarkEnd w:id="3"/>
    </w:p>
    <w:p w14:paraId="0EBD399B" w14:textId="77777777" w:rsidR="00F26805" w:rsidRPr="005D5E62" w:rsidRDefault="00F26805" w:rsidP="00F26805">
      <w:pPr>
        <w:rPr>
          <w:noProof/>
          <w:color w:val="auto"/>
          <w:sz w:val="24"/>
          <w:szCs w:val="24"/>
        </w:rPr>
      </w:pPr>
      <w:r w:rsidRPr="005D5E62">
        <w:rPr>
          <w:noProof/>
          <w:color w:val="auto"/>
          <w:sz w:val="24"/>
          <w:szCs w:val="24"/>
        </w:rPr>
        <w:t>Our environmental ambition is underpinned by three primary commitments:</w:t>
      </w:r>
    </w:p>
    <w:p w14:paraId="0C57AEB4" w14:textId="77777777" w:rsidR="00F26805" w:rsidRPr="005D5E62" w:rsidRDefault="00F26805" w:rsidP="009900DE">
      <w:pPr>
        <w:pStyle w:val="ListParagraph"/>
        <w:numPr>
          <w:ilvl w:val="0"/>
          <w:numId w:val="7"/>
        </w:numPr>
        <w:spacing w:after="160" w:line="259" w:lineRule="auto"/>
        <w:rPr>
          <w:rFonts w:asciiTheme="minorHAnsi" w:hAnsiTheme="minorHAnsi"/>
          <w:noProof/>
          <w:sz w:val="24"/>
          <w:szCs w:val="24"/>
        </w:rPr>
      </w:pPr>
      <w:r w:rsidRPr="005D5E62">
        <w:rPr>
          <w:rFonts w:asciiTheme="minorHAnsi" w:hAnsiTheme="minorHAnsi"/>
          <w:noProof/>
          <w:sz w:val="24"/>
          <w:szCs w:val="24"/>
        </w:rPr>
        <w:t>Reduce the impact of climate change by implementing mitigation and adaptation measures</w:t>
      </w:r>
    </w:p>
    <w:p w14:paraId="1AD5D622" w14:textId="423EC9B5" w:rsidR="00F26805" w:rsidRPr="005D5E62" w:rsidRDefault="00F26805" w:rsidP="009900DE">
      <w:pPr>
        <w:pStyle w:val="ListParagraph"/>
        <w:numPr>
          <w:ilvl w:val="0"/>
          <w:numId w:val="7"/>
        </w:numPr>
        <w:spacing w:after="160" w:line="259" w:lineRule="auto"/>
        <w:rPr>
          <w:rFonts w:asciiTheme="minorHAnsi" w:hAnsiTheme="minorHAnsi"/>
          <w:noProof/>
          <w:sz w:val="24"/>
          <w:szCs w:val="24"/>
        </w:rPr>
      </w:pPr>
      <w:r w:rsidRPr="005D5E62">
        <w:rPr>
          <w:rFonts w:asciiTheme="minorHAnsi" w:hAnsiTheme="minorHAnsi"/>
          <w:noProof/>
          <w:sz w:val="24"/>
          <w:szCs w:val="24"/>
        </w:rPr>
        <w:lastRenderedPageBreak/>
        <w:t>Ensure environmental sustainability is considered in our procurement decision-making</w:t>
      </w:r>
    </w:p>
    <w:p w14:paraId="2F2141C4" w14:textId="45D0C76A" w:rsidR="00F26805" w:rsidRPr="005D5E62" w:rsidRDefault="00F26805" w:rsidP="009900DE">
      <w:pPr>
        <w:pStyle w:val="ListParagraph"/>
        <w:numPr>
          <w:ilvl w:val="0"/>
          <w:numId w:val="7"/>
        </w:numPr>
        <w:spacing w:after="160" w:line="259" w:lineRule="auto"/>
        <w:rPr>
          <w:rFonts w:asciiTheme="minorHAnsi" w:hAnsiTheme="minorHAnsi"/>
          <w:noProof/>
          <w:sz w:val="24"/>
          <w:szCs w:val="24"/>
        </w:rPr>
      </w:pPr>
      <w:r w:rsidRPr="005D5E62">
        <w:rPr>
          <w:rFonts w:asciiTheme="minorHAnsi" w:hAnsiTheme="minorHAnsi"/>
          <w:noProof/>
          <w:sz w:val="24"/>
          <w:szCs w:val="24"/>
        </w:rPr>
        <w:t>Improve our Environmental Management system to protect our work from environmental incidents</w:t>
      </w:r>
    </w:p>
    <w:p w14:paraId="28E6C9E6" w14:textId="77777777" w:rsidR="001C6923" w:rsidRPr="005D5E62" w:rsidRDefault="001C6923" w:rsidP="00F26805">
      <w:pPr>
        <w:rPr>
          <w:rFonts w:eastAsiaTheme="majorEastAsia" w:cstheme="majorBidi"/>
          <w:b/>
          <w:color w:val="auto"/>
          <w:sz w:val="24"/>
          <w:szCs w:val="24"/>
        </w:rPr>
      </w:pPr>
    </w:p>
    <w:p w14:paraId="73258953" w14:textId="77777777" w:rsidR="001C6923" w:rsidRPr="005D5E62" w:rsidRDefault="001C6923" w:rsidP="00F26805">
      <w:pPr>
        <w:rPr>
          <w:rFonts w:eastAsiaTheme="majorEastAsia" w:cstheme="majorBidi"/>
          <w:b/>
          <w:color w:val="auto"/>
          <w:sz w:val="24"/>
          <w:szCs w:val="24"/>
        </w:rPr>
      </w:pPr>
    </w:p>
    <w:p w14:paraId="0D87AD67" w14:textId="77777777" w:rsidR="001C6923" w:rsidRPr="005D5E62" w:rsidRDefault="001C6923" w:rsidP="00F26805">
      <w:pPr>
        <w:rPr>
          <w:rFonts w:eastAsiaTheme="majorEastAsia" w:cstheme="majorBidi"/>
          <w:b/>
          <w:color w:val="auto"/>
          <w:sz w:val="24"/>
          <w:szCs w:val="24"/>
        </w:rPr>
      </w:pPr>
    </w:p>
    <w:p w14:paraId="7CAB2045" w14:textId="77777777" w:rsidR="001C6923" w:rsidRPr="005D5E62" w:rsidRDefault="001C6923" w:rsidP="00F26805">
      <w:pPr>
        <w:rPr>
          <w:rFonts w:eastAsiaTheme="majorEastAsia" w:cstheme="majorBidi"/>
          <w:b/>
          <w:color w:val="auto"/>
          <w:sz w:val="24"/>
          <w:szCs w:val="24"/>
        </w:rPr>
      </w:pPr>
    </w:p>
    <w:p w14:paraId="039756E2" w14:textId="77777777" w:rsidR="001C6923" w:rsidRPr="005D5E62" w:rsidRDefault="001C6923" w:rsidP="00F26805">
      <w:pPr>
        <w:rPr>
          <w:rFonts w:eastAsiaTheme="majorEastAsia" w:cstheme="majorBidi"/>
          <w:b/>
          <w:color w:val="auto"/>
          <w:sz w:val="24"/>
          <w:szCs w:val="24"/>
        </w:rPr>
      </w:pPr>
    </w:p>
    <w:p w14:paraId="1D59B61E" w14:textId="77777777" w:rsidR="001C6923" w:rsidRDefault="001C6923" w:rsidP="00F26805">
      <w:pPr>
        <w:rPr>
          <w:rFonts w:eastAsiaTheme="majorEastAsia" w:cstheme="majorBidi"/>
          <w:b/>
          <w:color w:val="FA4616" w:themeColor="accent1"/>
          <w:sz w:val="24"/>
          <w:szCs w:val="26"/>
        </w:rPr>
      </w:pPr>
    </w:p>
    <w:p w14:paraId="113D85E6" w14:textId="77777777" w:rsidR="001C6923" w:rsidRDefault="001C6923" w:rsidP="00F26805">
      <w:pPr>
        <w:rPr>
          <w:rFonts w:eastAsiaTheme="majorEastAsia" w:cstheme="majorBidi"/>
          <w:b/>
          <w:color w:val="FA4616" w:themeColor="accent1"/>
          <w:sz w:val="24"/>
          <w:szCs w:val="26"/>
        </w:rPr>
      </w:pPr>
    </w:p>
    <w:p w14:paraId="2E1C0D88" w14:textId="77777777" w:rsidR="001C6923" w:rsidRDefault="001C6923" w:rsidP="00F26805">
      <w:pPr>
        <w:rPr>
          <w:rFonts w:eastAsiaTheme="majorEastAsia" w:cstheme="majorBidi"/>
          <w:b/>
          <w:color w:val="FA4616" w:themeColor="accent1"/>
          <w:sz w:val="24"/>
          <w:szCs w:val="26"/>
        </w:rPr>
      </w:pPr>
    </w:p>
    <w:p w14:paraId="00D4DD19" w14:textId="77777777" w:rsidR="001C6923" w:rsidRDefault="001C6923" w:rsidP="00F26805">
      <w:pPr>
        <w:rPr>
          <w:rFonts w:eastAsiaTheme="majorEastAsia" w:cstheme="majorBidi"/>
          <w:b/>
          <w:color w:val="FA4616" w:themeColor="accent1"/>
          <w:sz w:val="24"/>
          <w:szCs w:val="26"/>
        </w:rPr>
      </w:pPr>
    </w:p>
    <w:p w14:paraId="1032E711" w14:textId="77777777" w:rsidR="001C6923" w:rsidRDefault="001C6923" w:rsidP="00F26805">
      <w:pPr>
        <w:rPr>
          <w:rFonts w:eastAsiaTheme="majorEastAsia" w:cstheme="majorBidi"/>
          <w:b/>
          <w:color w:val="FA4616" w:themeColor="accent1"/>
          <w:sz w:val="24"/>
          <w:szCs w:val="26"/>
        </w:rPr>
      </w:pPr>
    </w:p>
    <w:p w14:paraId="539C79DF" w14:textId="77777777" w:rsidR="002634B7" w:rsidRDefault="002634B7" w:rsidP="005010A7">
      <w:pPr>
        <w:pStyle w:val="Heading2"/>
      </w:pPr>
      <w:bookmarkStart w:id="4" w:name="_Toc150161204"/>
    </w:p>
    <w:p w14:paraId="29E4D778" w14:textId="4E2DF1A7" w:rsidR="00F26805" w:rsidRPr="005010A7" w:rsidRDefault="00F26805" w:rsidP="005010A7">
      <w:pPr>
        <w:pStyle w:val="Heading2"/>
      </w:pPr>
      <w:r w:rsidRPr="00904DF9">
        <w:t>Action</w:t>
      </w:r>
      <w:bookmarkEnd w:id="4"/>
    </w:p>
    <w:p w14:paraId="4B2AD336" w14:textId="77777777" w:rsidR="00F26805" w:rsidRPr="005D5E62" w:rsidRDefault="00F26805" w:rsidP="00F26805">
      <w:pPr>
        <w:rPr>
          <w:noProof/>
          <w:color w:val="auto"/>
          <w:sz w:val="24"/>
          <w:szCs w:val="24"/>
        </w:rPr>
      </w:pPr>
      <w:r w:rsidRPr="005D5E62">
        <w:rPr>
          <w:noProof/>
          <w:color w:val="auto"/>
          <w:sz w:val="24"/>
          <w:szCs w:val="24"/>
        </w:rPr>
        <w:t xml:space="preserve">To take our Supply Chain on this journey, we expect our suppliers to work with us on – </w:t>
      </w:r>
    </w:p>
    <w:p w14:paraId="44F5966F"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Reducing green house gas emissions</w:t>
      </w:r>
    </w:p>
    <w:p w14:paraId="1C98F5AC"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Streamlining our energy and waste reporting</w:t>
      </w:r>
    </w:p>
    <w:p w14:paraId="331576B1"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Striving towards use of renewable energy</w:t>
      </w:r>
    </w:p>
    <w:p w14:paraId="59772869"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Managing our resources well</w:t>
      </w:r>
    </w:p>
    <w:p w14:paraId="4B562241"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Reducing our Waste</w:t>
      </w:r>
    </w:p>
    <w:p w14:paraId="426CF6D9" w14:textId="77777777"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Engaging in Sustainability Training (environmental / social / economic)</w:t>
      </w:r>
    </w:p>
    <w:p w14:paraId="6946B780" w14:textId="000B656D" w:rsidR="00F26805" w:rsidRPr="005D5E62" w:rsidRDefault="00F26805" w:rsidP="009900DE">
      <w:pPr>
        <w:pStyle w:val="ListParagraph"/>
        <w:numPr>
          <w:ilvl w:val="0"/>
          <w:numId w:val="6"/>
        </w:numPr>
        <w:spacing w:after="160" w:line="259" w:lineRule="auto"/>
        <w:rPr>
          <w:rFonts w:asciiTheme="minorHAnsi" w:hAnsiTheme="minorHAnsi"/>
          <w:noProof/>
          <w:sz w:val="24"/>
          <w:szCs w:val="24"/>
        </w:rPr>
      </w:pPr>
      <w:r w:rsidRPr="005D5E62">
        <w:rPr>
          <w:rFonts w:asciiTheme="minorHAnsi" w:hAnsiTheme="minorHAnsi"/>
          <w:noProof/>
          <w:sz w:val="24"/>
          <w:szCs w:val="24"/>
        </w:rPr>
        <w:t>Eliminating Single Use Plastics</w:t>
      </w:r>
    </w:p>
    <w:p w14:paraId="58FA8D14" w14:textId="77777777" w:rsidR="00F26805" w:rsidRPr="005D5E62" w:rsidRDefault="00F26805" w:rsidP="00F26805">
      <w:pPr>
        <w:rPr>
          <w:color w:val="auto"/>
          <w:sz w:val="24"/>
          <w:szCs w:val="24"/>
        </w:rPr>
      </w:pPr>
      <w:r w:rsidRPr="005D5E62">
        <w:rPr>
          <w:color w:val="auto"/>
          <w:sz w:val="24"/>
          <w:szCs w:val="24"/>
        </w:rPr>
        <w:t>This has been formalised through the following actions which are already in effect on several of our current contracts and will be a requisite for new contracts:</w:t>
      </w:r>
    </w:p>
    <w:p w14:paraId="1F032178" w14:textId="77777777" w:rsidR="00F26805" w:rsidRPr="00792042" w:rsidRDefault="00F26805" w:rsidP="00F26805">
      <w:r w:rsidRPr="00792042">
        <w:t>1</w:t>
      </w:r>
      <w:r w:rsidRPr="005D5E62">
        <w:rPr>
          <w:color w:val="auto"/>
          <w:sz w:val="24"/>
          <w:szCs w:val="24"/>
        </w:rPr>
        <w:t xml:space="preserve">. Joining the </w:t>
      </w:r>
      <w:hyperlink r:id="rId17" w:history="1">
        <w:r w:rsidRPr="005D5E62">
          <w:rPr>
            <w:rStyle w:val="Hyperlink"/>
            <w:sz w:val="24"/>
            <w:szCs w:val="24"/>
          </w:rPr>
          <w:t>Supply Chain Sustainability School</w:t>
        </w:r>
      </w:hyperlink>
      <w:r w:rsidRPr="00792042">
        <w:t xml:space="preserve"> </w:t>
      </w:r>
      <w:r w:rsidRPr="005D5E62">
        <w:rPr>
          <w:color w:val="auto"/>
          <w:sz w:val="24"/>
          <w:szCs w:val="24"/>
        </w:rPr>
        <w:t>to take advantage of the 3,000+ resources available at nil cost to the supplier across topics of Environmental, Social and Economic sustainability.</w:t>
      </w:r>
    </w:p>
    <w:p w14:paraId="5627ACF8" w14:textId="77777777" w:rsidR="00F26805" w:rsidRPr="00792042" w:rsidRDefault="00F26805" w:rsidP="00F26805">
      <w:pPr>
        <w:rPr>
          <w:color w:val="0563C1" w:themeColor="hyperlink"/>
          <w:u w:val="single"/>
        </w:rPr>
      </w:pPr>
      <w:r w:rsidRPr="00792042">
        <w:t xml:space="preserve">2. </w:t>
      </w:r>
      <w:r w:rsidRPr="005D5E62">
        <w:rPr>
          <w:color w:val="auto"/>
          <w:sz w:val="24"/>
          <w:szCs w:val="24"/>
        </w:rPr>
        <w:t xml:space="preserve">Reporting Carbon Emissions and Waste where applicable through Cadent’s preferred reporting mechanism - the </w:t>
      </w:r>
      <w:hyperlink r:id="rId18" w:history="1">
        <w:r w:rsidRPr="005D5E62">
          <w:rPr>
            <w:rStyle w:val="Hyperlink"/>
            <w:sz w:val="24"/>
            <w:szCs w:val="24"/>
          </w:rPr>
          <w:t>Sustainability Tool</w:t>
        </w:r>
      </w:hyperlink>
      <w:r w:rsidRPr="005D5E62">
        <w:rPr>
          <w:rStyle w:val="Hyperlink"/>
          <w:sz w:val="24"/>
          <w:szCs w:val="24"/>
        </w:rPr>
        <w:t xml:space="preserve"> </w:t>
      </w:r>
      <w:r w:rsidRPr="005D5E62">
        <w:rPr>
          <w:color w:val="auto"/>
          <w:sz w:val="24"/>
          <w:szCs w:val="24"/>
        </w:rPr>
        <w:t>at nil cost.</w:t>
      </w:r>
    </w:p>
    <w:p w14:paraId="4B237EA9" w14:textId="4FF81EED" w:rsidR="00F26805" w:rsidRPr="005D5E62" w:rsidRDefault="00F26805" w:rsidP="00F26805">
      <w:pPr>
        <w:rPr>
          <w:color w:val="auto"/>
          <w:sz w:val="24"/>
          <w:szCs w:val="24"/>
        </w:rPr>
      </w:pPr>
      <w:r w:rsidRPr="00792042">
        <w:t>3</w:t>
      </w:r>
      <w:r w:rsidRPr="005D5E62">
        <w:rPr>
          <w:sz w:val="24"/>
          <w:szCs w:val="24"/>
        </w:rPr>
        <w:t xml:space="preserve">. </w:t>
      </w:r>
      <w:r w:rsidRPr="005D5E62">
        <w:rPr>
          <w:color w:val="auto"/>
          <w:sz w:val="24"/>
          <w:szCs w:val="24"/>
        </w:rPr>
        <w:t xml:space="preserve">Joining the UK Government’s </w:t>
      </w:r>
      <w:hyperlink r:id="rId19" w:history="1">
        <w:r w:rsidRPr="005D5E62">
          <w:rPr>
            <w:rStyle w:val="Hyperlink"/>
            <w:sz w:val="24"/>
            <w:szCs w:val="24"/>
          </w:rPr>
          <w:t>Modern Slavery Statement Registry Service</w:t>
        </w:r>
      </w:hyperlink>
      <w:r w:rsidRPr="005D5E62">
        <w:rPr>
          <w:sz w:val="24"/>
          <w:szCs w:val="24"/>
        </w:rPr>
        <w:t xml:space="preserve"> </w:t>
      </w:r>
      <w:r w:rsidRPr="005D5E62">
        <w:rPr>
          <w:color w:val="auto"/>
          <w:sz w:val="24"/>
          <w:szCs w:val="24"/>
        </w:rPr>
        <w:t>at nil cost which is mandatory for any contract that includes the provision of labour as part of the services rendered under the contract</w:t>
      </w:r>
    </w:p>
    <w:p w14:paraId="7CC73AF1" w14:textId="3D3B9938" w:rsidR="007C5992" w:rsidRPr="005D5E62" w:rsidRDefault="007C5992" w:rsidP="007C5992">
      <w:pPr>
        <w:pStyle w:val="xmsonormal"/>
        <w:rPr>
          <w:rFonts w:asciiTheme="minorHAnsi" w:hAnsiTheme="minorHAnsi" w:cstheme="minorBidi"/>
          <w:sz w:val="24"/>
          <w:szCs w:val="24"/>
          <w:lang w:eastAsia="en-US"/>
        </w:rPr>
      </w:pPr>
      <w:r w:rsidRPr="005D5E62">
        <w:rPr>
          <w:rFonts w:asciiTheme="minorHAnsi" w:hAnsiTheme="minorHAnsi" w:cstheme="minorBidi"/>
          <w:sz w:val="24"/>
          <w:szCs w:val="24"/>
          <w:lang w:eastAsia="en-US"/>
        </w:rPr>
        <w:t>4. We place great significance on the importance of equality, diversity and inclusion, and we expect our suppliers to share this focus, and to monitor and take proactive action to ensure that this is embedded throughout their organisation.</w:t>
      </w:r>
    </w:p>
    <w:p w14:paraId="2BBEE7B2" w14:textId="1328C4E4" w:rsidR="007C5992" w:rsidRPr="005D5E62" w:rsidRDefault="007C5992" w:rsidP="00F26805">
      <w:pPr>
        <w:rPr>
          <w:color w:val="auto"/>
          <w:sz w:val="24"/>
          <w:szCs w:val="24"/>
        </w:rPr>
      </w:pPr>
      <w:r w:rsidRPr="005D5E62">
        <w:rPr>
          <w:color w:val="auto"/>
          <w:sz w:val="24"/>
          <w:szCs w:val="24"/>
        </w:rPr>
        <w:t>5</w:t>
      </w:r>
      <w:r w:rsidR="00F26805" w:rsidRPr="005D5E62">
        <w:rPr>
          <w:color w:val="auto"/>
          <w:sz w:val="24"/>
          <w:szCs w:val="24"/>
        </w:rPr>
        <w:t xml:space="preserve">. Supporting Cadent’s target of Zero Avoidable Plastics by 2025. For all Goods purchase contracts which result in deliveries being made to Cadent or its customers, we will </w:t>
      </w:r>
      <w:r w:rsidR="00F26805" w:rsidRPr="005D5E62">
        <w:rPr>
          <w:color w:val="auto"/>
          <w:sz w:val="24"/>
          <w:szCs w:val="24"/>
          <w:u w:val="single"/>
        </w:rPr>
        <w:t>mandate that no plastic packaging is included along with products delivered</w:t>
      </w:r>
      <w:r w:rsidR="00F26805" w:rsidRPr="005D5E62">
        <w:rPr>
          <w:color w:val="auto"/>
          <w:sz w:val="24"/>
          <w:szCs w:val="24"/>
        </w:rPr>
        <w:t>. By exception, where plastic packaging is deemed as unavoidable following a TEEP Test, the supplier shall make adequate changes and demonstrate that it is recyclable.</w:t>
      </w:r>
    </w:p>
    <w:p w14:paraId="686F5BFC" w14:textId="51FCD012" w:rsidR="00F26805" w:rsidRPr="00792042" w:rsidRDefault="00F26805" w:rsidP="3655EE3F">
      <w:pPr>
        <w:spacing w:after="160" w:line="259" w:lineRule="auto"/>
      </w:pPr>
    </w:p>
    <w:p w14:paraId="4117254F" w14:textId="603B5CA8" w:rsidR="007C5992" w:rsidRDefault="007C5992" w:rsidP="00244FD1">
      <w:pPr>
        <w:pStyle w:val="BodyText"/>
        <w:sectPr w:rsidR="007C5992" w:rsidSect="00F26805">
          <w:headerReference w:type="default" r:id="rId20"/>
          <w:footerReference w:type="default" r:id="rId21"/>
          <w:pgSz w:w="11906" w:h="16838" w:code="9"/>
          <w:pgMar w:top="907" w:right="851" w:bottom="1560" w:left="851" w:header="567" w:footer="567" w:gutter="0"/>
          <w:cols w:space="708"/>
          <w:docGrid w:linePitch="360"/>
        </w:sectPr>
      </w:pPr>
    </w:p>
    <w:p w14:paraId="79E80842" w14:textId="77777777" w:rsidR="00B25B6F" w:rsidRDefault="00B25B6F" w:rsidP="00B25B6F">
      <w:pPr>
        <w:pStyle w:val="BodyText"/>
      </w:pPr>
    </w:p>
    <w:p w14:paraId="418CD87B" w14:textId="1F5A6B4D" w:rsidR="0089210B" w:rsidRDefault="0089210B" w:rsidP="001248A5">
      <w:pPr>
        <w:pStyle w:val="Heading2"/>
      </w:pPr>
      <w:bookmarkStart w:id="5" w:name="_Toc150161205"/>
      <w:bookmarkStart w:id="6" w:name="_Toc96674211"/>
      <w:r>
        <w:t>Cadent a</w:t>
      </w:r>
      <w:r w:rsidR="0087252A">
        <w:t>gile transformation</w:t>
      </w:r>
      <w:bookmarkEnd w:id="5"/>
      <w:r w:rsidR="0087252A">
        <w:t xml:space="preserve"> </w:t>
      </w:r>
    </w:p>
    <w:p w14:paraId="05A9D05A" w14:textId="0EB843F5" w:rsidR="0089210B" w:rsidRDefault="0090374C" w:rsidP="00B74A0E">
      <w:pPr>
        <w:pStyle w:val="BodyText"/>
        <w:rPr>
          <w:color w:val="auto"/>
          <w:sz w:val="24"/>
          <w:szCs w:val="24"/>
        </w:rPr>
      </w:pPr>
      <w:r w:rsidRPr="00B74A0E">
        <w:rPr>
          <w:color w:val="auto"/>
          <w:sz w:val="24"/>
          <w:szCs w:val="24"/>
        </w:rPr>
        <w:t>Cadent</w:t>
      </w:r>
      <w:r w:rsidRPr="00B74A0E">
        <w:rPr>
          <w:rFonts w:hint="cs"/>
          <w:color w:val="auto"/>
          <w:sz w:val="24"/>
          <w:szCs w:val="24"/>
        </w:rPr>
        <w:t>’</w:t>
      </w:r>
      <w:r w:rsidRPr="00B74A0E">
        <w:rPr>
          <w:color w:val="auto"/>
          <w:sz w:val="24"/>
          <w:szCs w:val="24"/>
        </w:rPr>
        <w:t xml:space="preserve">s vision is to transform into a leading, agile, technology utility, known for collaboration and driving a step change in our ways of working to achieve a sustainable future. This means a shift from siloed teams to collaborative autonomous teams capable of managing the whole lifecycle of Technology. Cadent will have sufficient technical expert knowledge to operationalise change without impacting service standards, supported by strategic </w:t>
      </w:r>
      <w:r w:rsidR="00091783" w:rsidRPr="00B74A0E">
        <w:rPr>
          <w:color w:val="auto"/>
          <w:sz w:val="24"/>
          <w:szCs w:val="24"/>
        </w:rPr>
        <w:t>partners.</w:t>
      </w:r>
    </w:p>
    <w:p w14:paraId="3B42266B" w14:textId="33DE04FD" w:rsidR="007A602F" w:rsidRDefault="00A0329A" w:rsidP="007A602F">
      <w:pPr>
        <w:pStyle w:val="Heading2"/>
      </w:pPr>
      <w:bookmarkStart w:id="7" w:name="_Toc150161206"/>
      <w:r>
        <w:t>Operations 4.0</w:t>
      </w:r>
      <w:bookmarkEnd w:id="7"/>
    </w:p>
    <w:p w14:paraId="60E82EDA" w14:textId="57C4A934" w:rsidR="007853DD" w:rsidRPr="007853DD" w:rsidRDefault="007853DD" w:rsidP="007853DD">
      <w:pPr>
        <w:pStyle w:val="BodyText"/>
        <w:rPr>
          <w:color w:val="auto"/>
          <w:sz w:val="24"/>
          <w:szCs w:val="24"/>
        </w:rPr>
      </w:pPr>
      <w:r w:rsidRPr="007853DD">
        <w:rPr>
          <w:color w:val="auto"/>
          <w:sz w:val="24"/>
          <w:szCs w:val="24"/>
        </w:rPr>
        <w:t xml:space="preserve">Our continued focus at Cadent is to be at the forefront of the industry, as this ensures that we continue to maintain strong relationships with the Regulator and Other Governing Bodies and have a strong and respected voice in longer term discussions around energy transition. Recognising the changes and potential opportunities ahead of us, we are already looking forward and </w:t>
      </w:r>
      <w:r w:rsidR="002634B7" w:rsidRPr="007853DD">
        <w:rPr>
          <w:color w:val="auto"/>
          <w:sz w:val="24"/>
          <w:szCs w:val="24"/>
        </w:rPr>
        <w:t>planning</w:t>
      </w:r>
      <w:r w:rsidRPr="007853DD">
        <w:rPr>
          <w:color w:val="auto"/>
          <w:sz w:val="24"/>
          <w:szCs w:val="24"/>
        </w:rPr>
        <w:t xml:space="preserve">. We have created a programme called Operations 4.0, which is focused around 5 key themes. </w:t>
      </w:r>
    </w:p>
    <w:p w14:paraId="465A4F57" w14:textId="77777777" w:rsidR="007853DD" w:rsidRPr="007853DD" w:rsidRDefault="007853DD" w:rsidP="007853DD">
      <w:pPr>
        <w:pStyle w:val="BodyText"/>
        <w:rPr>
          <w:color w:val="auto"/>
          <w:sz w:val="24"/>
          <w:szCs w:val="24"/>
        </w:rPr>
      </w:pPr>
      <w:r w:rsidRPr="007853DD">
        <w:rPr>
          <w:color w:val="auto"/>
          <w:sz w:val="24"/>
          <w:szCs w:val="24"/>
        </w:rPr>
        <w:t xml:space="preserve">▪ The Smart Network </w:t>
      </w:r>
    </w:p>
    <w:p w14:paraId="11A296E6" w14:textId="77777777" w:rsidR="007853DD" w:rsidRPr="007853DD" w:rsidRDefault="007853DD" w:rsidP="007853DD">
      <w:pPr>
        <w:pStyle w:val="BodyText"/>
        <w:rPr>
          <w:color w:val="auto"/>
          <w:sz w:val="24"/>
          <w:szCs w:val="24"/>
        </w:rPr>
      </w:pPr>
      <w:r w:rsidRPr="007853DD">
        <w:rPr>
          <w:color w:val="auto"/>
          <w:sz w:val="24"/>
          <w:szCs w:val="24"/>
        </w:rPr>
        <w:t xml:space="preserve">▪ The Performance Hub </w:t>
      </w:r>
    </w:p>
    <w:p w14:paraId="2583A450" w14:textId="77777777" w:rsidR="007853DD" w:rsidRPr="007853DD" w:rsidRDefault="007853DD" w:rsidP="007853DD">
      <w:pPr>
        <w:pStyle w:val="BodyText"/>
        <w:rPr>
          <w:color w:val="auto"/>
          <w:sz w:val="24"/>
          <w:szCs w:val="24"/>
        </w:rPr>
      </w:pPr>
      <w:r w:rsidRPr="007853DD">
        <w:rPr>
          <w:color w:val="auto"/>
          <w:sz w:val="24"/>
          <w:szCs w:val="24"/>
        </w:rPr>
        <w:t xml:space="preserve">▪ The Connected Workplace </w:t>
      </w:r>
    </w:p>
    <w:p w14:paraId="464351BA" w14:textId="77777777" w:rsidR="007853DD" w:rsidRPr="007853DD" w:rsidRDefault="007853DD" w:rsidP="007853DD">
      <w:pPr>
        <w:pStyle w:val="BodyText"/>
        <w:rPr>
          <w:color w:val="auto"/>
          <w:sz w:val="24"/>
          <w:szCs w:val="24"/>
        </w:rPr>
      </w:pPr>
      <w:r w:rsidRPr="007853DD">
        <w:rPr>
          <w:color w:val="auto"/>
          <w:sz w:val="24"/>
          <w:szCs w:val="24"/>
        </w:rPr>
        <w:t xml:space="preserve">▪ The Open Organisation </w:t>
      </w:r>
    </w:p>
    <w:p w14:paraId="3998F029" w14:textId="1FA31D0C" w:rsidR="007A602F" w:rsidRPr="00B74A0E" w:rsidRDefault="007853DD" w:rsidP="007853DD">
      <w:pPr>
        <w:pStyle w:val="BodyText"/>
        <w:rPr>
          <w:color w:val="auto"/>
          <w:sz w:val="24"/>
          <w:szCs w:val="24"/>
        </w:rPr>
      </w:pPr>
      <w:r w:rsidRPr="007853DD">
        <w:rPr>
          <w:color w:val="auto"/>
          <w:sz w:val="24"/>
          <w:szCs w:val="24"/>
        </w:rPr>
        <w:t>▪ The Green Operation</w:t>
      </w:r>
      <w:r w:rsidRPr="007853DD">
        <w:rPr>
          <w:color w:val="auto"/>
          <w:sz w:val="24"/>
          <w:szCs w:val="24"/>
        </w:rPr>
        <w:cr/>
      </w:r>
    </w:p>
    <w:p w14:paraId="106A6521" w14:textId="3BDF06AE" w:rsidR="00B32DD3" w:rsidRDefault="002D5B25" w:rsidP="00A839BC">
      <w:pPr>
        <w:pStyle w:val="Heading2"/>
      </w:pPr>
      <w:bookmarkStart w:id="8" w:name="_Toc150161207"/>
      <w:r>
        <w:t>I</w:t>
      </w:r>
      <w:r w:rsidR="00A839BC">
        <w:t>ntroduction</w:t>
      </w:r>
      <w:bookmarkEnd w:id="8"/>
    </w:p>
    <w:p w14:paraId="69F3A0DC" w14:textId="1AC0CCC7" w:rsidR="00A839BC" w:rsidRPr="005047BC" w:rsidRDefault="00155E23" w:rsidP="00A839BC">
      <w:pPr>
        <w:pStyle w:val="BodyText"/>
        <w:rPr>
          <w:color w:val="auto"/>
          <w:sz w:val="24"/>
          <w:szCs w:val="24"/>
        </w:rPr>
      </w:pPr>
      <w:r w:rsidRPr="005047BC">
        <w:rPr>
          <w:color w:val="auto"/>
          <w:sz w:val="24"/>
          <w:szCs w:val="24"/>
        </w:rPr>
        <w:t>This supplier guide contains all the information that suppliers should need to constructively engage with Cadent</w:t>
      </w:r>
      <w:r w:rsidR="004613DF" w:rsidRPr="005047BC">
        <w:rPr>
          <w:color w:val="auto"/>
          <w:sz w:val="24"/>
          <w:szCs w:val="24"/>
        </w:rPr>
        <w:t>.</w:t>
      </w:r>
    </w:p>
    <w:p w14:paraId="2CC392BF" w14:textId="77777777" w:rsidR="002D5B25" w:rsidRPr="005047BC" w:rsidRDefault="002D5B25" w:rsidP="00A839BC">
      <w:pPr>
        <w:pStyle w:val="BodyText"/>
        <w:rPr>
          <w:color w:val="auto"/>
          <w:sz w:val="24"/>
          <w:szCs w:val="24"/>
        </w:rPr>
      </w:pPr>
    </w:p>
    <w:p w14:paraId="6BD74CD8" w14:textId="6E2DB0C9" w:rsidR="002D5B25" w:rsidRPr="005047BC" w:rsidRDefault="00A74535" w:rsidP="002D5B25">
      <w:pPr>
        <w:rPr>
          <w:color w:val="auto"/>
          <w:sz w:val="24"/>
          <w:szCs w:val="24"/>
        </w:rPr>
      </w:pPr>
      <w:r>
        <w:rPr>
          <w:color w:val="auto"/>
          <w:sz w:val="24"/>
          <w:szCs w:val="24"/>
        </w:rPr>
        <w:t xml:space="preserve">Cadents </w:t>
      </w:r>
      <w:r w:rsidR="002D5B25" w:rsidRPr="005047BC">
        <w:rPr>
          <w:color w:val="auto"/>
          <w:sz w:val="24"/>
          <w:szCs w:val="24"/>
        </w:rPr>
        <w:t>IT Consultancy</w:t>
      </w:r>
      <w:r w:rsidR="008819CA">
        <w:rPr>
          <w:color w:val="auto"/>
          <w:sz w:val="24"/>
          <w:szCs w:val="24"/>
        </w:rPr>
        <w:t xml:space="preserve"> and </w:t>
      </w:r>
      <w:r w:rsidR="00A973ED">
        <w:rPr>
          <w:color w:val="auto"/>
          <w:sz w:val="24"/>
          <w:szCs w:val="24"/>
        </w:rPr>
        <w:t xml:space="preserve">Technical </w:t>
      </w:r>
      <w:r w:rsidR="008E747B">
        <w:rPr>
          <w:color w:val="auto"/>
          <w:sz w:val="24"/>
          <w:szCs w:val="24"/>
        </w:rPr>
        <w:t xml:space="preserve">Capability </w:t>
      </w:r>
      <w:r w:rsidR="002D5B25" w:rsidRPr="005047BC">
        <w:rPr>
          <w:color w:val="auto"/>
          <w:sz w:val="24"/>
          <w:szCs w:val="24"/>
        </w:rPr>
        <w:t xml:space="preserve">DPS has been established to enable Cadent to access a </w:t>
      </w:r>
      <w:r w:rsidR="005047BC" w:rsidRPr="005047BC">
        <w:rPr>
          <w:color w:val="auto"/>
          <w:sz w:val="24"/>
          <w:szCs w:val="24"/>
        </w:rPr>
        <w:t>wide</w:t>
      </w:r>
      <w:r w:rsidR="002D5B25" w:rsidRPr="005047BC">
        <w:rPr>
          <w:color w:val="auto"/>
          <w:sz w:val="24"/>
          <w:szCs w:val="24"/>
        </w:rPr>
        <w:t xml:space="preserve"> array of </w:t>
      </w:r>
      <w:r w:rsidR="003809C8" w:rsidRPr="005047BC">
        <w:rPr>
          <w:color w:val="auto"/>
          <w:sz w:val="24"/>
          <w:szCs w:val="24"/>
        </w:rPr>
        <w:t xml:space="preserve">suppliers to help fulfil our IT requirements as we progress through our </w:t>
      </w:r>
      <w:r w:rsidR="005047BC" w:rsidRPr="005047BC">
        <w:rPr>
          <w:color w:val="auto"/>
          <w:sz w:val="24"/>
          <w:szCs w:val="24"/>
        </w:rPr>
        <w:t>a</w:t>
      </w:r>
      <w:r w:rsidR="003809C8" w:rsidRPr="005047BC">
        <w:rPr>
          <w:color w:val="auto"/>
          <w:sz w:val="24"/>
          <w:szCs w:val="24"/>
        </w:rPr>
        <w:t>gile transform</w:t>
      </w:r>
      <w:r w:rsidR="0069250D" w:rsidRPr="005047BC">
        <w:rPr>
          <w:color w:val="auto"/>
          <w:sz w:val="24"/>
          <w:szCs w:val="24"/>
        </w:rPr>
        <w:t xml:space="preserve">ation </w:t>
      </w:r>
      <w:r w:rsidR="005047BC" w:rsidRPr="005047BC">
        <w:rPr>
          <w:color w:val="auto"/>
          <w:sz w:val="24"/>
          <w:szCs w:val="24"/>
        </w:rPr>
        <w:t>roadmap.</w:t>
      </w:r>
    </w:p>
    <w:p w14:paraId="790F47C9" w14:textId="77777777" w:rsidR="002D5B25" w:rsidRPr="005047BC" w:rsidRDefault="002D5B25" w:rsidP="002D5B25">
      <w:pPr>
        <w:rPr>
          <w:color w:val="auto"/>
          <w:sz w:val="24"/>
          <w:szCs w:val="24"/>
        </w:rPr>
      </w:pPr>
    </w:p>
    <w:p w14:paraId="5A41D0E5" w14:textId="5DA235ED" w:rsidR="002D5B25" w:rsidRPr="005047BC" w:rsidRDefault="004A62C3" w:rsidP="002D5B25">
      <w:pPr>
        <w:rPr>
          <w:color w:val="auto"/>
          <w:sz w:val="24"/>
          <w:szCs w:val="24"/>
        </w:rPr>
      </w:pPr>
      <w:r>
        <w:rPr>
          <w:color w:val="auto"/>
          <w:sz w:val="24"/>
          <w:szCs w:val="24"/>
        </w:rPr>
        <w:t>This</w:t>
      </w:r>
      <w:r w:rsidR="002D5B25" w:rsidRPr="005047BC">
        <w:rPr>
          <w:color w:val="auto"/>
          <w:sz w:val="24"/>
          <w:szCs w:val="24"/>
        </w:rPr>
        <w:t xml:space="preserve"> marketplace is facilitated by a Dynamic Purchasing System (DPS) hosted on the </w:t>
      </w:r>
      <w:r w:rsidR="006E2B6C" w:rsidRPr="00B31CBC">
        <w:rPr>
          <w:rFonts w:eastAsia="Times New Roman" w:cs="Times New Roman"/>
          <w:color w:val="auto"/>
          <w:sz w:val="24"/>
          <w:szCs w:val="24"/>
        </w:rPr>
        <w:t xml:space="preserve">GOV.UK </w:t>
      </w:r>
      <w:r w:rsidR="002D5B25" w:rsidRPr="005047BC">
        <w:rPr>
          <w:color w:val="auto"/>
          <w:sz w:val="24"/>
          <w:szCs w:val="24"/>
        </w:rPr>
        <w:t xml:space="preserve">Supplier Registration Service that </w:t>
      </w:r>
      <w:r w:rsidR="005047BC">
        <w:rPr>
          <w:color w:val="auto"/>
          <w:sz w:val="24"/>
          <w:szCs w:val="24"/>
        </w:rPr>
        <w:t>Cadent</w:t>
      </w:r>
      <w:r w:rsidR="002D5B25" w:rsidRPr="005047BC">
        <w:rPr>
          <w:color w:val="auto"/>
          <w:sz w:val="24"/>
          <w:szCs w:val="24"/>
        </w:rPr>
        <w:t xml:space="preserve"> </w:t>
      </w:r>
      <w:r w:rsidR="005047BC">
        <w:rPr>
          <w:color w:val="auto"/>
          <w:sz w:val="24"/>
          <w:szCs w:val="24"/>
        </w:rPr>
        <w:t>will use to</w:t>
      </w:r>
      <w:r w:rsidR="002D5B25" w:rsidRPr="005047BC">
        <w:rPr>
          <w:color w:val="auto"/>
          <w:sz w:val="24"/>
          <w:szCs w:val="24"/>
        </w:rPr>
        <w:t xml:space="preserve"> access </w:t>
      </w:r>
      <w:r w:rsidR="005047BC">
        <w:rPr>
          <w:color w:val="auto"/>
          <w:sz w:val="24"/>
          <w:szCs w:val="24"/>
        </w:rPr>
        <w:t xml:space="preserve">a variety of IT </w:t>
      </w:r>
      <w:r w:rsidR="00313B77">
        <w:rPr>
          <w:color w:val="auto"/>
          <w:sz w:val="24"/>
          <w:szCs w:val="24"/>
        </w:rPr>
        <w:t>C</w:t>
      </w:r>
      <w:r w:rsidR="005047BC">
        <w:rPr>
          <w:color w:val="auto"/>
          <w:sz w:val="24"/>
          <w:szCs w:val="24"/>
        </w:rPr>
        <w:t>onsultancy</w:t>
      </w:r>
      <w:r w:rsidR="00D54916">
        <w:rPr>
          <w:color w:val="auto"/>
          <w:sz w:val="24"/>
          <w:szCs w:val="24"/>
        </w:rPr>
        <w:t xml:space="preserve"> and technical capability</w:t>
      </w:r>
      <w:r w:rsidR="005047BC">
        <w:rPr>
          <w:color w:val="auto"/>
          <w:sz w:val="24"/>
          <w:szCs w:val="24"/>
        </w:rPr>
        <w:t xml:space="preserve"> services</w:t>
      </w:r>
      <w:r w:rsidR="002D5B25" w:rsidRPr="005047BC">
        <w:rPr>
          <w:color w:val="auto"/>
          <w:sz w:val="24"/>
          <w:szCs w:val="24"/>
        </w:rPr>
        <w:t xml:space="preserve"> and provides </w:t>
      </w:r>
      <w:r w:rsidR="009F651F">
        <w:rPr>
          <w:color w:val="auto"/>
          <w:sz w:val="24"/>
          <w:szCs w:val="24"/>
        </w:rPr>
        <w:t>us with</w:t>
      </w:r>
      <w:r w:rsidR="002D5B25" w:rsidRPr="005047BC">
        <w:rPr>
          <w:color w:val="auto"/>
          <w:sz w:val="24"/>
          <w:szCs w:val="24"/>
        </w:rPr>
        <w:t xml:space="preserve"> a compliant route to market which is adaptable as </w:t>
      </w:r>
      <w:r w:rsidR="009F651F">
        <w:rPr>
          <w:color w:val="auto"/>
          <w:sz w:val="24"/>
          <w:szCs w:val="24"/>
        </w:rPr>
        <w:t>our</w:t>
      </w:r>
      <w:r w:rsidR="002D5B25" w:rsidRPr="005047BC">
        <w:rPr>
          <w:color w:val="auto"/>
          <w:sz w:val="24"/>
          <w:szCs w:val="24"/>
        </w:rPr>
        <w:t xml:space="preserve"> </w:t>
      </w:r>
      <w:r w:rsidR="005B60D4">
        <w:rPr>
          <w:color w:val="auto"/>
          <w:sz w:val="24"/>
          <w:szCs w:val="24"/>
        </w:rPr>
        <w:t>requirements</w:t>
      </w:r>
      <w:r w:rsidR="002D5B25" w:rsidRPr="005047BC">
        <w:rPr>
          <w:color w:val="auto"/>
          <w:sz w:val="24"/>
          <w:szCs w:val="24"/>
        </w:rPr>
        <w:t xml:space="preserve"> change. </w:t>
      </w:r>
    </w:p>
    <w:p w14:paraId="29F7CA2B" w14:textId="77777777" w:rsidR="002D5B25" w:rsidRPr="005047BC" w:rsidRDefault="002D5B25" w:rsidP="002D5B25">
      <w:pPr>
        <w:rPr>
          <w:color w:val="auto"/>
          <w:sz w:val="24"/>
          <w:szCs w:val="24"/>
        </w:rPr>
      </w:pPr>
    </w:p>
    <w:p w14:paraId="22139975" w14:textId="313DA6F1" w:rsidR="002D5B25" w:rsidRPr="005047BC" w:rsidRDefault="002D5B25" w:rsidP="002D5B25">
      <w:pPr>
        <w:rPr>
          <w:color w:val="auto"/>
          <w:sz w:val="24"/>
          <w:szCs w:val="24"/>
        </w:rPr>
      </w:pPr>
      <w:r w:rsidRPr="005047BC">
        <w:rPr>
          <w:color w:val="auto"/>
          <w:sz w:val="24"/>
          <w:szCs w:val="24"/>
        </w:rPr>
        <w:t xml:space="preserve">The DPS uses a filter system that helps </w:t>
      </w:r>
      <w:r w:rsidR="00D54916">
        <w:rPr>
          <w:color w:val="auto"/>
          <w:sz w:val="24"/>
          <w:szCs w:val="24"/>
        </w:rPr>
        <w:t>Cadent</w:t>
      </w:r>
      <w:r w:rsidRPr="005047BC">
        <w:rPr>
          <w:color w:val="auto"/>
          <w:sz w:val="24"/>
          <w:szCs w:val="24"/>
        </w:rPr>
        <w:t xml:space="preserve"> find and shortlist relevant suppliers. The filter system includes defined </w:t>
      </w:r>
      <w:r w:rsidR="009F651F">
        <w:rPr>
          <w:color w:val="auto"/>
          <w:sz w:val="24"/>
          <w:szCs w:val="24"/>
        </w:rPr>
        <w:t>IT</w:t>
      </w:r>
      <w:r w:rsidRPr="005047BC">
        <w:rPr>
          <w:color w:val="auto"/>
          <w:sz w:val="24"/>
          <w:szCs w:val="24"/>
        </w:rPr>
        <w:t xml:space="preserve"> areas, developed with </w:t>
      </w:r>
      <w:r w:rsidR="009F651F">
        <w:rPr>
          <w:color w:val="auto"/>
          <w:sz w:val="24"/>
          <w:szCs w:val="24"/>
        </w:rPr>
        <w:t>IT stakeholder</w:t>
      </w:r>
      <w:r w:rsidRPr="005047BC">
        <w:rPr>
          <w:color w:val="auto"/>
          <w:sz w:val="24"/>
          <w:szCs w:val="24"/>
        </w:rPr>
        <w:t xml:space="preserve"> input, and focuses on</w:t>
      </w:r>
      <w:r w:rsidR="00203390">
        <w:rPr>
          <w:color w:val="auto"/>
          <w:sz w:val="24"/>
          <w:szCs w:val="24"/>
        </w:rPr>
        <w:t xml:space="preserve"> our IT business requirements.</w:t>
      </w:r>
      <w:r w:rsidRPr="005047BC">
        <w:rPr>
          <w:color w:val="auto"/>
          <w:sz w:val="24"/>
          <w:szCs w:val="24"/>
        </w:rPr>
        <w:t xml:space="preserve"> </w:t>
      </w:r>
    </w:p>
    <w:p w14:paraId="64F2DC11" w14:textId="77777777" w:rsidR="002D5B25" w:rsidRPr="005047BC" w:rsidRDefault="002D5B25" w:rsidP="002D5B25">
      <w:pPr>
        <w:rPr>
          <w:color w:val="auto"/>
          <w:sz w:val="24"/>
          <w:szCs w:val="24"/>
        </w:rPr>
      </w:pPr>
    </w:p>
    <w:p w14:paraId="14971AB9" w14:textId="6FFB40A4" w:rsidR="002D5B25" w:rsidRDefault="002D5B25" w:rsidP="002D5B25">
      <w:pPr>
        <w:pStyle w:val="BodyText"/>
        <w:rPr>
          <w:color w:val="auto"/>
          <w:sz w:val="24"/>
          <w:szCs w:val="24"/>
        </w:rPr>
      </w:pPr>
      <w:r w:rsidRPr="005047BC">
        <w:rPr>
          <w:color w:val="auto"/>
          <w:sz w:val="24"/>
          <w:szCs w:val="24"/>
        </w:rPr>
        <w:t xml:space="preserve">The </w:t>
      </w:r>
      <w:r w:rsidR="00203390">
        <w:rPr>
          <w:color w:val="auto"/>
          <w:sz w:val="24"/>
          <w:szCs w:val="24"/>
        </w:rPr>
        <w:t>three</w:t>
      </w:r>
      <w:r w:rsidRPr="005047BC">
        <w:rPr>
          <w:color w:val="auto"/>
          <w:sz w:val="24"/>
          <w:szCs w:val="24"/>
        </w:rPr>
        <w:t xml:space="preserve"> main filters are </w:t>
      </w:r>
      <w:r w:rsidR="00173898">
        <w:rPr>
          <w:color w:val="auto"/>
          <w:sz w:val="24"/>
          <w:szCs w:val="24"/>
        </w:rPr>
        <w:t>service type, service location</w:t>
      </w:r>
      <w:r w:rsidRPr="005047BC">
        <w:rPr>
          <w:color w:val="auto"/>
          <w:sz w:val="24"/>
          <w:szCs w:val="24"/>
        </w:rPr>
        <w:t xml:space="preserve"> and </w:t>
      </w:r>
      <w:r w:rsidR="00A95023">
        <w:rPr>
          <w:color w:val="auto"/>
          <w:sz w:val="24"/>
          <w:szCs w:val="24"/>
        </w:rPr>
        <w:t>services description</w:t>
      </w:r>
      <w:r w:rsidRPr="002D5B25">
        <w:rPr>
          <w:color w:val="auto"/>
          <w:sz w:val="24"/>
          <w:szCs w:val="24"/>
        </w:rPr>
        <w:t>.</w:t>
      </w:r>
    </w:p>
    <w:p w14:paraId="721A8C5F" w14:textId="77777777" w:rsidR="009558C9" w:rsidRDefault="009558C9" w:rsidP="002D5B25">
      <w:pPr>
        <w:pStyle w:val="BodyText"/>
        <w:rPr>
          <w:color w:val="auto"/>
          <w:sz w:val="24"/>
          <w:szCs w:val="24"/>
        </w:rPr>
      </w:pPr>
    </w:p>
    <w:p w14:paraId="1C91E427" w14:textId="77777777" w:rsidR="00D60D94" w:rsidRPr="00D60D94" w:rsidRDefault="00D60D94" w:rsidP="00D60D94">
      <w:pPr>
        <w:pStyle w:val="Heading2"/>
      </w:pPr>
      <w:bookmarkStart w:id="9" w:name="_Toc150161208"/>
      <w:r w:rsidRPr="00D60D94">
        <w:lastRenderedPageBreak/>
        <w:t>When to apply</w:t>
      </w:r>
      <w:bookmarkEnd w:id="9"/>
      <w:r w:rsidRPr="00D60D94">
        <w:t xml:space="preserve"> </w:t>
      </w:r>
    </w:p>
    <w:p w14:paraId="18ED845A" w14:textId="6017E2A7" w:rsidR="00561B1C" w:rsidRPr="00561B1C" w:rsidRDefault="008E1EED" w:rsidP="00561B1C">
      <w:pPr>
        <w:rPr>
          <w:color w:val="auto"/>
          <w:sz w:val="24"/>
          <w:szCs w:val="24"/>
        </w:rPr>
      </w:pPr>
      <w:r w:rsidRPr="008E1EED">
        <w:rPr>
          <w:color w:val="auto"/>
          <w:sz w:val="24"/>
          <w:szCs w:val="24"/>
        </w:rPr>
        <w:t>If you are successfully appointed to the DPS following your request to participate, you will be invited by Cadent to submit tenders for relevant service requirements through a call for competition. The initial deadline for requests to participate is 17:00 on 22nd December 2023, however, the DPS remains open to any supplier to request to participate throughout its duration. The DPS does not guarantee any minimum spend and there will be no form of exclusivity or volume guarantee under this DPS.</w:t>
      </w:r>
    </w:p>
    <w:p w14:paraId="2311F744" w14:textId="71FB1F43" w:rsidR="009558C9" w:rsidRDefault="00561B1C" w:rsidP="00561B1C">
      <w:pPr>
        <w:pStyle w:val="BodyText"/>
        <w:rPr>
          <w:color w:val="auto"/>
          <w:sz w:val="24"/>
          <w:szCs w:val="24"/>
        </w:rPr>
      </w:pPr>
      <w:r>
        <w:rPr>
          <w:color w:val="auto"/>
          <w:sz w:val="24"/>
          <w:szCs w:val="24"/>
        </w:rPr>
        <w:t>T</w:t>
      </w:r>
      <w:r w:rsidRPr="00561B1C">
        <w:rPr>
          <w:color w:val="auto"/>
          <w:sz w:val="24"/>
          <w:szCs w:val="24"/>
        </w:rPr>
        <w:t>he intended duration period of the DPS agreement is 3 years</w:t>
      </w:r>
      <w:r>
        <w:rPr>
          <w:color w:val="auto"/>
          <w:sz w:val="24"/>
          <w:szCs w:val="24"/>
        </w:rPr>
        <w:t>.</w:t>
      </w:r>
    </w:p>
    <w:p w14:paraId="0F1B661A" w14:textId="77777777" w:rsidR="009F4A69" w:rsidRDefault="009F4A69" w:rsidP="00561B1C">
      <w:pPr>
        <w:pStyle w:val="BodyText"/>
        <w:rPr>
          <w:color w:val="auto"/>
          <w:sz w:val="24"/>
          <w:szCs w:val="24"/>
        </w:rPr>
      </w:pPr>
    </w:p>
    <w:p w14:paraId="3970A725" w14:textId="7B8C90A5" w:rsidR="00A839BC" w:rsidRDefault="009F4A69" w:rsidP="009F4A69">
      <w:pPr>
        <w:rPr>
          <w:color w:val="auto"/>
          <w:sz w:val="24"/>
          <w:szCs w:val="24"/>
        </w:rPr>
      </w:pPr>
      <w:r w:rsidRPr="009F4A69">
        <w:rPr>
          <w:color w:val="auto"/>
          <w:sz w:val="24"/>
          <w:szCs w:val="24"/>
        </w:rPr>
        <w:t xml:space="preserve">This DPS is open to suppliers of all sizes. You do not need to be based in the UK to provide services. </w:t>
      </w:r>
    </w:p>
    <w:p w14:paraId="7C6A1BDD" w14:textId="77777777" w:rsidR="00B90AB1" w:rsidRDefault="00B90AB1" w:rsidP="009F4A69">
      <w:pPr>
        <w:rPr>
          <w:color w:val="auto"/>
          <w:sz w:val="24"/>
          <w:szCs w:val="24"/>
        </w:rPr>
      </w:pPr>
    </w:p>
    <w:p w14:paraId="593DE331" w14:textId="6A5241A0" w:rsidR="00B90AB1" w:rsidRPr="00B31CBC" w:rsidRDefault="00B90AB1" w:rsidP="00B90AB1">
      <w:pPr>
        <w:pStyle w:val="Heading2"/>
      </w:pPr>
      <w:bookmarkStart w:id="10" w:name="_Toc150161209"/>
      <w:r w:rsidRPr="00B31CBC">
        <w:t>How to apply</w:t>
      </w:r>
      <w:bookmarkEnd w:id="10"/>
      <w:r w:rsidRPr="00B31CBC">
        <w:t xml:space="preserve"> </w:t>
      </w:r>
    </w:p>
    <w:p w14:paraId="3B0BBE2F" w14:textId="05CC9A44" w:rsidR="00D21C2F" w:rsidRPr="00B31CBC" w:rsidRDefault="00D21C2F" w:rsidP="00D21C2F">
      <w:pPr>
        <w:rPr>
          <w:rFonts w:eastAsia="Times New Roman" w:cs="Times New Roman"/>
          <w:color w:val="auto"/>
          <w:sz w:val="24"/>
          <w:szCs w:val="24"/>
        </w:rPr>
      </w:pPr>
      <w:r w:rsidRPr="00B31CBC">
        <w:rPr>
          <w:rFonts w:eastAsia="Times New Roman" w:cs="Times New Roman"/>
          <w:color w:val="auto"/>
          <w:sz w:val="24"/>
          <w:szCs w:val="24"/>
        </w:rPr>
        <w:t>Suppliers must register on the GOV.UK Supplier Registration Service (Cadents electronic platform for this DPS)</w:t>
      </w:r>
      <w:r w:rsidR="00B31CBC" w:rsidRPr="00B31CBC">
        <w:rPr>
          <w:rFonts w:eastAsia="Times New Roman" w:cs="Times New Roman"/>
          <w:color w:val="auto"/>
          <w:sz w:val="24"/>
          <w:szCs w:val="24"/>
        </w:rPr>
        <w:t>.</w:t>
      </w:r>
    </w:p>
    <w:p w14:paraId="4C8BE36C" w14:textId="77777777" w:rsidR="00D21C2F" w:rsidRPr="00B31CBC" w:rsidRDefault="00D21C2F" w:rsidP="00D21C2F">
      <w:pPr>
        <w:rPr>
          <w:rFonts w:eastAsia="Times New Roman" w:cs="Times New Roman"/>
          <w:color w:val="auto"/>
          <w:sz w:val="24"/>
          <w:szCs w:val="24"/>
        </w:rPr>
      </w:pPr>
    </w:p>
    <w:p w14:paraId="717E4DE4" w14:textId="5BD6565D" w:rsidR="00D21C2F" w:rsidRPr="00B31CBC" w:rsidRDefault="00D21C2F" w:rsidP="00D21C2F">
      <w:pPr>
        <w:rPr>
          <w:rFonts w:eastAsia="Times New Roman" w:cs="Times New Roman"/>
          <w:color w:val="auto"/>
          <w:sz w:val="24"/>
          <w:szCs w:val="24"/>
        </w:rPr>
      </w:pPr>
      <w:r w:rsidRPr="00B31CBC">
        <w:rPr>
          <w:rFonts w:eastAsia="Times New Roman" w:cs="Times New Roman"/>
          <w:color w:val="auto"/>
          <w:sz w:val="24"/>
          <w:szCs w:val="24"/>
        </w:rPr>
        <w:t xml:space="preserve">Once you have registered on the GOV.UK Supplier Registration Service, you can begin your application to </w:t>
      </w:r>
      <w:r w:rsidR="00B31CBC" w:rsidRPr="00B31CBC">
        <w:rPr>
          <w:rFonts w:eastAsia="Times New Roman" w:cs="Times New Roman"/>
          <w:color w:val="auto"/>
          <w:sz w:val="24"/>
          <w:szCs w:val="24"/>
        </w:rPr>
        <w:t>the DPS</w:t>
      </w:r>
      <w:r w:rsidRPr="00B31CBC">
        <w:rPr>
          <w:rFonts w:eastAsia="Times New Roman" w:cs="Times New Roman"/>
          <w:color w:val="auto"/>
          <w:sz w:val="24"/>
          <w:szCs w:val="24"/>
        </w:rPr>
        <w:t xml:space="preserve">, which must be completed on the </w:t>
      </w:r>
      <w:r w:rsidR="00724B6D" w:rsidRPr="00B31CBC">
        <w:rPr>
          <w:rFonts w:eastAsia="Times New Roman" w:cs="Times New Roman"/>
          <w:color w:val="auto"/>
          <w:sz w:val="24"/>
          <w:szCs w:val="24"/>
        </w:rPr>
        <w:t xml:space="preserve">GOV.UK </w:t>
      </w:r>
      <w:r w:rsidRPr="00B31CBC">
        <w:rPr>
          <w:rFonts w:eastAsia="Times New Roman" w:cs="Times New Roman"/>
          <w:color w:val="auto"/>
          <w:sz w:val="24"/>
          <w:szCs w:val="24"/>
        </w:rPr>
        <w:t xml:space="preserve">Supplier Registration Service. A pdf of the Selection Questionnaire is provided in the Bid Pack for reference only. </w:t>
      </w:r>
    </w:p>
    <w:p w14:paraId="157F1CD7" w14:textId="77777777" w:rsidR="00D21C2F" w:rsidRPr="00B31CBC" w:rsidRDefault="00D21C2F" w:rsidP="00D21C2F">
      <w:pPr>
        <w:rPr>
          <w:rFonts w:eastAsia="Times New Roman" w:cs="Times New Roman"/>
          <w:color w:val="auto"/>
          <w:sz w:val="24"/>
          <w:szCs w:val="24"/>
        </w:rPr>
      </w:pPr>
    </w:p>
    <w:p w14:paraId="48822511" w14:textId="77777777" w:rsidR="00D21C2F" w:rsidRPr="00B31CBC" w:rsidRDefault="00D21C2F" w:rsidP="00D21C2F">
      <w:pPr>
        <w:rPr>
          <w:rFonts w:eastAsia="Times New Roman" w:cs="Times New Roman"/>
          <w:color w:val="auto"/>
          <w:sz w:val="24"/>
          <w:szCs w:val="24"/>
        </w:rPr>
      </w:pPr>
      <w:r w:rsidRPr="00B31CBC">
        <w:rPr>
          <w:rFonts w:eastAsia="Times New Roman" w:cs="Times New Roman"/>
          <w:color w:val="auto"/>
          <w:sz w:val="24"/>
          <w:szCs w:val="24"/>
        </w:rPr>
        <w:t xml:space="preserve">Please note however that you do not need to register to:  </w:t>
      </w:r>
    </w:p>
    <w:p w14:paraId="43D4E986" w14:textId="77777777" w:rsidR="00D21C2F" w:rsidRPr="00B31CBC" w:rsidRDefault="00D21C2F" w:rsidP="00D21C2F">
      <w:pPr>
        <w:pStyle w:val="ListParagraph"/>
        <w:numPr>
          <w:ilvl w:val="0"/>
          <w:numId w:val="43"/>
        </w:numPr>
        <w:suppressAutoHyphens/>
        <w:autoSpaceDN w:val="0"/>
        <w:spacing w:line="276" w:lineRule="auto"/>
        <w:contextualSpacing w:val="0"/>
        <w:rPr>
          <w:rFonts w:asciiTheme="minorHAnsi" w:hAnsiTheme="minorHAnsi"/>
          <w:sz w:val="24"/>
          <w:szCs w:val="24"/>
        </w:rPr>
      </w:pPr>
      <w:r w:rsidRPr="00B31CBC">
        <w:rPr>
          <w:rFonts w:asciiTheme="minorHAnsi" w:hAnsiTheme="minorHAnsi"/>
          <w:sz w:val="24"/>
          <w:szCs w:val="24"/>
        </w:rPr>
        <w:t xml:space="preserve">access and download the Bid Pack </w:t>
      </w:r>
    </w:p>
    <w:p w14:paraId="5A0F862E" w14:textId="42548CA2" w:rsidR="00D21C2F" w:rsidRDefault="00D21C2F" w:rsidP="00D21C2F">
      <w:pPr>
        <w:pStyle w:val="ListParagraph"/>
        <w:numPr>
          <w:ilvl w:val="0"/>
          <w:numId w:val="43"/>
        </w:numPr>
        <w:suppressAutoHyphens/>
        <w:autoSpaceDN w:val="0"/>
        <w:spacing w:line="276" w:lineRule="auto"/>
        <w:contextualSpacing w:val="0"/>
        <w:rPr>
          <w:rFonts w:asciiTheme="minorHAnsi" w:hAnsiTheme="minorHAnsi"/>
          <w:sz w:val="24"/>
          <w:szCs w:val="24"/>
        </w:rPr>
      </w:pPr>
      <w:r w:rsidRPr="00B31CBC">
        <w:rPr>
          <w:rFonts w:asciiTheme="minorHAnsi" w:hAnsiTheme="minorHAnsi"/>
          <w:sz w:val="24"/>
          <w:szCs w:val="24"/>
        </w:rPr>
        <w:t xml:space="preserve">view all clarifications that have been raised and the answers that have been given since the DPS went </w:t>
      </w:r>
      <w:r w:rsidR="00B31CBC" w:rsidRPr="00B31CBC">
        <w:rPr>
          <w:rFonts w:asciiTheme="minorHAnsi" w:hAnsiTheme="minorHAnsi"/>
          <w:sz w:val="24"/>
          <w:szCs w:val="24"/>
        </w:rPr>
        <w:t>live.</w:t>
      </w:r>
      <w:r w:rsidRPr="00B31CBC">
        <w:rPr>
          <w:rFonts w:asciiTheme="minorHAnsi" w:hAnsiTheme="minorHAnsi"/>
          <w:sz w:val="24"/>
          <w:szCs w:val="24"/>
        </w:rPr>
        <w:t xml:space="preserve"> </w:t>
      </w:r>
    </w:p>
    <w:p w14:paraId="016DEDE0" w14:textId="7BB72385" w:rsidR="00044C81" w:rsidRDefault="00044C81" w:rsidP="00044C81">
      <w:pPr>
        <w:pStyle w:val="ListParagraph"/>
        <w:numPr>
          <w:ilvl w:val="0"/>
          <w:numId w:val="43"/>
        </w:numPr>
        <w:suppressAutoHyphens/>
        <w:autoSpaceDN w:val="0"/>
        <w:spacing w:line="276" w:lineRule="auto"/>
        <w:contextualSpacing w:val="0"/>
        <w:rPr>
          <w:rFonts w:asciiTheme="minorHAnsi" w:hAnsiTheme="minorHAnsi"/>
          <w:sz w:val="24"/>
          <w:szCs w:val="24"/>
        </w:rPr>
      </w:pPr>
      <w:r w:rsidRPr="00044C81">
        <w:rPr>
          <w:rFonts w:asciiTheme="minorHAnsi" w:hAnsiTheme="minorHAnsi"/>
          <w:sz w:val="24"/>
          <w:szCs w:val="24"/>
        </w:rPr>
        <w:t xml:space="preserve">see which suppliers have already been </w:t>
      </w:r>
      <w:r w:rsidR="00331090">
        <w:rPr>
          <w:rFonts w:asciiTheme="minorHAnsi" w:hAnsiTheme="minorHAnsi"/>
          <w:sz w:val="24"/>
          <w:szCs w:val="24"/>
        </w:rPr>
        <w:t>appointed</w:t>
      </w:r>
      <w:r w:rsidRPr="00044C81">
        <w:rPr>
          <w:rFonts w:asciiTheme="minorHAnsi" w:hAnsiTheme="minorHAnsi"/>
          <w:sz w:val="24"/>
          <w:szCs w:val="24"/>
        </w:rPr>
        <w:t xml:space="preserve"> to the DPS. </w:t>
      </w:r>
    </w:p>
    <w:p w14:paraId="12591EF2" w14:textId="77777777" w:rsidR="00EE477B" w:rsidRDefault="00EE477B" w:rsidP="00EE477B">
      <w:pPr>
        <w:suppressAutoHyphens/>
        <w:autoSpaceDN w:val="0"/>
        <w:spacing w:line="276" w:lineRule="auto"/>
        <w:rPr>
          <w:sz w:val="24"/>
          <w:szCs w:val="24"/>
        </w:rPr>
      </w:pPr>
    </w:p>
    <w:p w14:paraId="093DBED6" w14:textId="55A73B6B" w:rsidR="00EE477B" w:rsidRPr="00EE477B" w:rsidRDefault="00EE477B" w:rsidP="00EE477B">
      <w:pPr>
        <w:rPr>
          <w:rFonts w:eastAsia="Times New Roman" w:cs="Times New Roman"/>
          <w:color w:val="auto"/>
          <w:sz w:val="24"/>
          <w:szCs w:val="24"/>
        </w:rPr>
      </w:pPr>
      <w:r w:rsidRPr="00EE477B">
        <w:rPr>
          <w:rFonts w:eastAsia="Times New Roman" w:cs="Times New Roman"/>
          <w:color w:val="auto"/>
          <w:sz w:val="24"/>
          <w:szCs w:val="24"/>
        </w:rPr>
        <w:t xml:space="preserve">To complete your application to </w:t>
      </w:r>
      <w:r w:rsidR="00824D9F">
        <w:rPr>
          <w:rFonts w:eastAsia="Times New Roman" w:cs="Times New Roman"/>
          <w:color w:val="auto"/>
          <w:sz w:val="24"/>
          <w:szCs w:val="24"/>
        </w:rPr>
        <w:t>the DPS</w:t>
      </w:r>
      <w:r w:rsidRPr="00EE477B">
        <w:rPr>
          <w:rFonts w:eastAsia="Times New Roman" w:cs="Times New Roman"/>
          <w:color w:val="auto"/>
          <w:sz w:val="24"/>
          <w:szCs w:val="24"/>
        </w:rPr>
        <w:t xml:space="preserve">, you must: </w:t>
      </w:r>
    </w:p>
    <w:p w14:paraId="20CED5B6" w14:textId="18A89BD0" w:rsidR="00EE477B" w:rsidRPr="00EE477B" w:rsidRDefault="00EE477B" w:rsidP="00EE477B">
      <w:pPr>
        <w:pStyle w:val="ListParagraph"/>
        <w:numPr>
          <w:ilvl w:val="0"/>
          <w:numId w:val="44"/>
        </w:numPr>
        <w:suppressAutoHyphens/>
        <w:autoSpaceDN w:val="0"/>
        <w:spacing w:line="276" w:lineRule="auto"/>
        <w:contextualSpacing w:val="0"/>
        <w:rPr>
          <w:rFonts w:asciiTheme="minorHAnsi" w:hAnsiTheme="minorHAnsi"/>
          <w:sz w:val="24"/>
          <w:szCs w:val="24"/>
        </w:rPr>
      </w:pPr>
      <w:r w:rsidRPr="00EE477B">
        <w:rPr>
          <w:rFonts w:asciiTheme="minorHAnsi" w:hAnsiTheme="minorHAnsi"/>
          <w:sz w:val="24"/>
          <w:szCs w:val="24"/>
        </w:rPr>
        <w:t xml:space="preserve">read the DPS </w:t>
      </w:r>
      <w:r w:rsidR="00D64F13">
        <w:rPr>
          <w:rFonts w:asciiTheme="minorHAnsi" w:hAnsiTheme="minorHAnsi"/>
          <w:sz w:val="24"/>
          <w:szCs w:val="24"/>
        </w:rPr>
        <w:t>supplier guidance</w:t>
      </w:r>
      <w:r w:rsidRPr="00EE477B">
        <w:rPr>
          <w:rFonts w:asciiTheme="minorHAnsi" w:hAnsiTheme="minorHAnsi"/>
          <w:sz w:val="24"/>
          <w:szCs w:val="24"/>
        </w:rPr>
        <w:t xml:space="preserve"> </w:t>
      </w:r>
      <w:r w:rsidR="00D64F13">
        <w:rPr>
          <w:rFonts w:asciiTheme="minorHAnsi" w:hAnsiTheme="minorHAnsi"/>
          <w:sz w:val="24"/>
          <w:szCs w:val="24"/>
        </w:rPr>
        <w:t xml:space="preserve">and all documentation within the bid </w:t>
      </w:r>
      <w:r w:rsidR="00102809">
        <w:rPr>
          <w:rFonts w:asciiTheme="minorHAnsi" w:hAnsiTheme="minorHAnsi"/>
          <w:sz w:val="24"/>
          <w:szCs w:val="24"/>
        </w:rPr>
        <w:t>pack.</w:t>
      </w:r>
    </w:p>
    <w:p w14:paraId="7FE18713" w14:textId="2AA3902E" w:rsidR="00EE477B" w:rsidRDefault="00EE477B" w:rsidP="00EE477B">
      <w:pPr>
        <w:pStyle w:val="ListParagraph"/>
        <w:numPr>
          <w:ilvl w:val="0"/>
          <w:numId w:val="44"/>
        </w:numPr>
        <w:suppressAutoHyphens/>
        <w:autoSpaceDN w:val="0"/>
        <w:spacing w:line="276" w:lineRule="auto"/>
        <w:contextualSpacing w:val="0"/>
        <w:rPr>
          <w:rFonts w:asciiTheme="minorHAnsi" w:hAnsiTheme="minorHAnsi"/>
          <w:sz w:val="24"/>
          <w:szCs w:val="24"/>
        </w:rPr>
      </w:pPr>
      <w:r w:rsidRPr="00EE477B">
        <w:rPr>
          <w:rFonts w:asciiTheme="minorHAnsi" w:hAnsiTheme="minorHAnsi"/>
          <w:sz w:val="24"/>
          <w:szCs w:val="24"/>
        </w:rPr>
        <w:t xml:space="preserve">complete the online selection questionnaire. Note that you are not required to complete a separate selection questionnaire for each service offering (if you are providing more than one) </w:t>
      </w:r>
    </w:p>
    <w:p w14:paraId="06198421" w14:textId="77777777" w:rsidR="00102809" w:rsidRPr="00102809" w:rsidRDefault="00102809" w:rsidP="00102809">
      <w:pPr>
        <w:pStyle w:val="ListParagraph"/>
        <w:suppressAutoHyphens/>
        <w:autoSpaceDN w:val="0"/>
        <w:spacing w:line="276" w:lineRule="auto"/>
        <w:contextualSpacing w:val="0"/>
        <w:rPr>
          <w:rFonts w:asciiTheme="minorHAnsi" w:hAnsiTheme="minorHAnsi"/>
          <w:sz w:val="24"/>
          <w:szCs w:val="24"/>
        </w:rPr>
      </w:pPr>
    </w:p>
    <w:p w14:paraId="7F7B502B" w14:textId="7C8F3D45" w:rsidR="00B90AB1" w:rsidRDefault="00EE477B" w:rsidP="009F4A69">
      <w:pPr>
        <w:rPr>
          <w:rFonts w:eastAsia="Times New Roman" w:cs="Times New Roman"/>
          <w:color w:val="auto"/>
          <w:sz w:val="24"/>
          <w:szCs w:val="24"/>
        </w:rPr>
      </w:pPr>
      <w:r w:rsidRPr="00EE477B">
        <w:rPr>
          <w:rFonts w:eastAsia="Times New Roman" w:cs="Times New Roman"/>
          <w:color w:val="auto"/>
          <w:sz w:val="24"/>
          <w:szCs w:val="24"/>
        </w:rPr>
        <w:t xml:space="preserve">Note that </w:t>
      </w:r>
      <w:r w:rsidR="00102809" w:rsidRPr="00EE477B">
        <w:rPr>
          <w:rFonts w:eastAsia="Times New Roman" w:cs="Times New Roman"/>
          <w:color w:val="auto"/>
          <w:sz w:val="24"/>
          <w:szCs w:val="24"/>
        </w:rPr>
        <w:t>to</w:t>
      </w:r>
      <w:r w:rsidRPr="00EE477B">
        <w:rPr>
          <w:rFonts w:eastAsia="Times New Roman" w:cs="Times New Roman"/>
          <w:color w:val="auto"/>
          <w:sz w:val="24"/>
          <w:szCs w:val="24"/>
        </w:rPr>
        <w:t xml:space="preserve"> </w:t>
      </w:r>
      <w:r w:rsidR="00D64F13">
        <w:rPr>
          <w:rFonts w:eastAsia="Times New Roman" w:cs="Times New Roman"/>
          <w:color w:val="auto"/>
          <w:sz w:val="24"/>
          <w:szCs w:val="24"/>
        </w:rPr>
        <w:t xml:space="preserve">be </w:t>
      </w:r>
      <w:r w:rsidRPr="00EE477B">
        <w:rPr>
          <w:rFonts w:eastAsia="Times New Roman" w:cs="Times New Roman"/>
          <w:color w:val="auto"/>
          <w:sz w:val="24"/>
          <w:szCs w:val="24"/>
        </w:rPr>
        <w:t>appoint</w:t>
      </w:r>
      <w:r w:rsidR="00D64F13">
        <w:rPr>
          <w:rFonts w:eastAsia="Times New Roman" w:cs="Times New Roman"/>
          <w:color w:val="auto"/>
          <w:sz w:val="24"/>
          <w:szCs w:val="24"/>
        </w:rPr>
        <w:t>ed</w:t>
      </w:r>
      <w:r w:rsidRPr="00EE477B">
        <w:rPr>
          <w:rFonts w:eastAsia="Times New Roman" w:cs="Times New Roman"/>
          <w:color w:val="auto"/>
          <w:sz w:val="24"/>
          <w:szCs w:val="24"/>
        </w:rPr>
        <w:t xml:space="preserve"> to this DPS, </w:t>
      </w:r>
      <w:r w:rsidR="00D64F13">
        <w:rPr>
          <w:rFonts w:eastAsia="Times New Roman" w:cs="Times New Roman"/>
          <w:color w:val="auto"/>
          <w:sz w:val="24"/>
          <w:szCs w:val="24"/>
        </w:rPr>
        <w:t>Cadent</w:t>
      </w:r>
      <w:r w:rsidRPr="00EE477B">
        <w:rPr>
          <w:rFonts w:eastAsia="Times New Roman" w:cs="Times New Roman"/>
          <w:color w:val="auto"/>
          <w:sz w:val="24"/>
          <w:szCs w:val="24"/>
        </w:rPr>
        <w:t xml:space="preserve"> does not evaluate forward looking “award” criteria. This includes </w:t>
      </w:r>
      <w:r w:rsidR="00D64F13">
        <w:rPr>
          <w:rFonts w:eastAsia="Times New Roman" w:cs="Times New Roman"/>
          <w:color w:val="auto"/>
          <w:sz w:val="24"/>
          <w:szCs w:val="24"/>
        </w:rPr>
        <w:t>price</w:t>
      </w:r>
      <w:r w:rsidRPr="00EE477B">
        <w:rPr>
          <w:rFonts w:eastAsia="Times New Roman" w:cs="Times New Roman"/>
          <w:color w:val="auto"/>
          <w:sz w:val="24"/>
          <w:szCs w:val="24"/>
        </w:rPr>
        <w:t xml:space="preserve">. Pricing is developed by the customer at competition </w:t>
      </w:r>
      <w:r w:rsidR="00D64F13" w:rsidRPr="00EE477B">
        <w:rPr>
          <w:rFonts w:eastAsia="Times New Roman" w:cs="Times New Roman"/>
          <w:color w:val="auto"/>
          <w:sz w:val="24"/>
          <w:szCs w:val="24"/>
        </w:rPr>
        <w:t>stage,</w:t>
      </w:r>
      <w:r w:rsidRPr="00EE477B">
        <w:rPr>
          <w:rFonts w:eastAsia="Times New Roman" w:cs="Times New Roman"/>
          <w:color w:val="auto"/>
          <w:sz w:val="24"/>
          <w:szCs w:val="24"/>
        </w:rPr>
        <w:t xml:space="preserve"> and you are therefore not required to submit a rate card or complete a pricing template as part of your application to the DPS. </w:t>
      </w:r>
    </w:p>
    <w:p w14:paraId="39B657C3" w14:textId="15617E23" w:rsidR="00EF329C" w:rsidRDefault="00EF329C" w:rsidP="00EF329C">
      <w:pPr>
        <w:pStyle w:val="Heading2"/>
      </w:pPr>
      <w:bookmarkStart w:id="11" w:name="_Toc150161210"/>
      <w:r w:rsidRPr="00EF329C">
        <w:t>Queries</w:t>
      </w:r>
      <w:bookmarkEnd w:id="11"/>
    </w:p>
    <w:p w14:paraId="5BB85316" w14:textId="4F47A0A5" w:rsidR="00EF329C" w:rsidRPr="00A767E9" w:rsidRDefault="00085EC7" w:rsidP="00EF329C">
      <w:pPr>
        <w:pStyle w:val="BodyText"/>
        <w:rPr>
          <w:rFonts w:eastAsia="Times New Roman" w:cs="Times New Roman"/>
          <w:color w:val="auto"/>
          <w:sz w:val="24"/>
          <w:szCs w:val="24"/>
        </w:rPr>
      </w:pPr>
      <w:r w:rsidRPr="00A767E9">
        <w:rPr>
          <w:rFonts w:eastAsia="Times New Roman" w:cs="Times New Roman"/>
          <w:color w:val="auto"/>
          <w:sz w:val="24"/>
          <w:szCs w:val="24"/>
        </w:rPr>
        <w:t xml:space="preserve">You can ask (clarification) questions about the </w:t>
      </w:r>
      <w:r w:rsidR="00A767E9" w:rsidRPr="00A767E9">
        <w:rPr>
          <w:rFonts w:eastAsia="Times New Roman" w:cs="Times New Roman"/>
          <w:color w:val="auto"/>
          <w:sz w:val="24"/>
          <w:szCs w:val="24"/>
        </w:rPr>
        <w:t>DPS</w:t>
      </w:r>
      <w:r w:rsidRPr="00A767E9">
        <w:rPr>
          <w:rFonts w:eastAsia="Times New Roman" w:cs="Times New Roman"/>
          <w:color w:val="auto"/>
          <w:sz w:val="24"/>
          <w:szCs w:val="24"/>
        </w:rPr>
        <w:t xml:space="preserve"> at any time throughout the lifetime of the DPS, pre and post appointment. The best way to do this is by submitting them through the </w:t>
      </w:r>
      <w:r w:rsidR="00594774" w:rsidRPr="00B31CBC">
        <w:rPr>
          <w:rFonts w:eastAsia="Times New Roman" w:cs="Times New Roman"/>
          <w:color w:val="auto"/>
          <w:sz w:val="24"/>
          <w:szCs w:val="24"/>
        </w:rPr>
        <w:t xml:space="preserve">GOV.UK </w:t>
      </w:r>
      <w:r w:rsidRPr="00A767E9">
        <w:rPr>
          <w:rFonts w:eastAsia="Times New Roman" w:cs="Times New Roman"/>
          <w:color w:val="auto"/>
          <w:sz w:val="24"/>
          <w:szCs w:val="24"/>
        </w:rPr>
        <w:t>Supplier Registration System messaging system.</w:t>
      </w:r>
    </w:p>
    <w:p w14:paraId="41E10109" w14:textId="77777777" w:rsidR="00A767E9" w:rsidRPr="00A767E9" w:rsidRDefault="00A767E9" w:rsidP="00EF329C">
      <w:pPr>
        <w:pStyle w:val="BodyText"/>
        <w:rPr>
          <w:rFonts w:eastAsia="Times New Roman" w:cs="Times New Roman"/>
          <w:color w:val="auto"/>
          <w:sz w:val="24"/>
          <w:szCs w:val="24"/>
        </w:rPr>
      </w:pPr>
    </w:p>
    <w:p w14:paraId="1F620356" w14:textId="77777777" w:rsidR="00A767E9" w:rsidRDefault="00A767E9" w:rsidP="00A767E9">
      <w:pPr>
        <w:rPr>
          <w:rFonts w:eastAsia="Times New Roman" w:cs="Times New Roman"/>
          <w:color w:val="auto"/>
          <w:sz w:val="24"/>
          <w:szCs w:val="24"/>
        </w:rPr>
      </w:pPr>
      <w:r w:rsidRPr="00A767E9">
        <w:rPr>
          <w:rFonts w:eastAsia="Times New Roman" w:cs="Times New Roman"/>
          <w:color w:val="auto"/>
          <w:sz w:val="24"/>
          <w:szCs w:val="24"/>
        </w:rPr>
        <w:lastRenderedPageBreak/>
        <w:t xml:space="preserve">If you feel that a particular clarification question should not be published, you must tell us why when you ask the question. We will then decide whether or not to publish the question and the response or return a response to you confidentially via the DPS Marketplace. </w:t>
      </w:r>
    </w:p>
    <w:p w14:paraId="7522F0D5" w14:textId="77777777" w:rsidR="00E40205" w:rsidRDefault="00E40205" w:rsidP="00A767E9">
      <w:pPr>
        <w:rPr>
          <w:rFonts w:eastAsia="Times New Roman" w:cs="Times New Roman"/>
          <w:color w:val="auto"/>
          <w:sz w:val="24"/>
          <w:szCs w:val="24"/>
        </w:rPr>
      </w:pPr>
    </w:p>
    <w:p w14:paraId="24A729C1" w14:textId="77777777" w:rsidR="00E40205" w:rsidRPr="00E40205" w:rsidRDefault="00E40205" w:rsidP="00E40205">
      <w:pPr>
        <w:pStyle w:val="Heading2"/>
      </w:pPr>
      <w:bookmarkStart w:id="12" w:name="_Toc150161211"/>
      <w:r w:rsidRPr="00E40205">
        <w:t>What to expect once you have submitted your application</w:t>
      </w:r>
      <w:bookmarkEnd w:id="12"/>
      <w:r w:rsidRPr="00E40205">
        <w:t xml:space="preserve"> </w:t>
      </w:r>
    </w:p>
    <w:p w14:paraId="0D1BE68A" w14:textId="2F2028EA"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Once a supplier has submitted their application to </w:t>
      </w:r>
      <w:r w:rsidR="000167CD">
        <w:rPr>
          <w:rFonts w:eastAsia="Times New Roman" w:cs="Times New Roman"/>
          <w:color w:val="auto"/>
          <w:sz w:val="24"/>
          <w:szCs w:val="24"/>
        </w:rPr>
        <w:t>Cadents IT Consultancy</w:t>
      </w:r>
      <w:r w:rsidR="006D453A">
        <w:rPr>
          <w:rFonts w:eastAsia="Times New Roman" w:cs="Times New Roman"/>
          <w:color w:val="auto"/>
          <w:sz w:val="24"/>
          <w:szCs w:val="24"/>
        </w:rPr>
        <w:t xml:space="preserve"> and Technical Capability</w:t>
      </w:r>
      <w:r w:rsidR="000167CD">
        <w:rPr>
          <w:rFonts w:eastAsia="Times New Roman" w:cs="Times New Roman"/>
          <w:color w:val="auto"/>
          <w:sz w:val="24"/>
          <w:szCs w:val="24"/>
        </w:rPr>
        <w:t xml:space="preserve"> DPS</w:t>
      </w:r>
      <w:r w:rsidRPr="00872812">
        <w:rPr>
          <w:rFonts w:eastAsia="Times New Roman" w:cs="Times New Roman"/>
          <w:color w:val="auto"/>
          <w:sz w:val="24"/>
          <w:szCs w:val="24"/>
        </w:rPr>
        <w:t xml:space="preserve">, the process to assess and appoint a supplier to the marketplace may take up to a maximum of 15 days. While a supplier is applying their status within the DPS will be “assessing”. </w:t>
      </w:r>
    </w:p>
    <w:p w14:paraId="0267F648" w14:textId="77777777" w:rsidR="00ED63F3" w:rsidRPr="00872812" w:rsidRDefault="00ED63F3" w:rsidP="00ED63F3">
      <w:pPr>
        <w:rPr>
          <w:rFonts w:eastAsia="Times New Roman" w:cs="Times New Roman"/>
          <w:color w:val="auto"/>
          <w:sz w:val="24"/>
          <w:szCs w:val="24"/>
        </w:rPr>
      </w:pPr>
    </w:p>
    <w:p w14:paraId="695FD9D5" w14:textId="2D46C27A"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Assuming that you meet all the mandatory selection criteria, your status will change to “agreeing” and you will need to re-enter the </w:t>
      </w:r>
      <w:r w:rsidR="00387449" w:rsidRPr="00B31CBC">
        <w:rPr>
          <w:rFonts w:eastAsia="Times New Roman" w:cs="Times New Roman"/>
          <w:color w:val="auto"/>
          <w:sz w:val="24"/>
          <w:szCs w:val="24"/>
        </w:rPr>
        <w:t xml:space="preserve">GOV.UK </w:t>
      </w:r>
      <w:r w:rsidRPr="00872812">
        <w:rPr>
          <w:rFonts w:eastAsia="Times New Roman" w:cs="Times New Roman"/>
          <w:color w:val="auto"/>
          <w:sz w:val="24"/>
          <w:szCs w:val="24"/>
        </w:rPr>
        <w:t xml:space="preserve">supplier registration system to agree to the DPS agreement terms and conditions. </w:t>
      </w:r>
      <w:r w:rsidRPr="008241F4">
        <w:rPr>
          <w:rFonts w:eastAsia="Times New Roman" w:cs="Times New Roman"/>
          <w:b/>
          <w:bCs/>
          <w:color w:val="auto"/>
          <w:sz w:val="24"/>
          <w:szCs w:val="24"/>
        </w:rPr>
        <w:t xml:space="preserve">The terms of the DPS agreement are </w:t>
      </w:r>
      <w:r w:rsidR="008241F4" w:rsidRPr="008241F4">
        <w:rPr>
          <w:rFonts w:eastAsia="Times New Roman" w:cs="Times New Roman"/>
          <w:b/>
          <w:bCs/>
          <w:color w:val="auto"/>
          <w:sz w:val="24"/>
          <w:szCs w:val="24"/>
        </w:rPr>
        <w:t>non-negotiable</w:t>
      </w:r>
      <w:r w:rsidRPr="008241F4">
        <w:rPr>
          <w:rFonts w:eastAsia="Times New Roman" w:cs="Times New Roman"/>
          <w:b/>
          <w:bCs/>
          <w:color w:val="auto"/>
          <w:sz w:val="24"/>
          <w:szCs w:val="24"/>
        </w:rPr>
        <w:t>.</w:t>
      </w:r>
      <w:r w:rsidRPr="00872812">
        <w:rPr>
          <w:rFonts w:eastAsia="Times New Roman" w:cs="Times New Roman"/>
          <w:color w:val="auto"/>
          <w:sz w:val="24"/>
          <w:szCs w:val="24"/>
        </w:rPr>
        <w:t xml:space="preserve"> </w:t>
      </w:r>
    </w:p>
    <w:p w14:paraId="1D34AAA2" w14:textId="77777777" w:rsidR="00ED63F3" w:rsidRPr="00872812" w:rsidRDefault="00ED63F3" w:rsidP="00ED63F3">
      <w:pPr>
        <w:rPr>
          <w:rFonts w:eastAsia="Times New Roman" w:cs="Times New Roman"/>
          <w:color w:val="auto"/>
          <w:sz w:val="24"/>
          <w:szCs w:val="24"/>
        </w:rPr>
      </w:pPr>
    </w:p>
    <w:p w14:paraId="0882C2B3" w14:textId="07C690FD"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Note that once you have clicked on the "agree" link you will be presented with a </w:t>
      </w:r>
      <w:r w:rsidR="00C757D9" w:rsidRPr="00872812">
        <w:rPr>
          <w:rFonts w:eastAsia="Times New Roman" w:cs="Times New Roman"/>
          <w:color w:val="auto"/>
          <w:sz w:val="24"/>
          <w:szCs w:val="24"/>
        </w:rPr>
        <w:t>non-watermarked</w:t>
      </w:r>
      <w:r w:rsidRPr="00872812">
        <w:rPr>
          <w:rFonts w:eastAsia="Times New Roman" w:cs="Times New Roman"/>
          <w:color w:val="auto"/>
          <w:sz w:val="24"/>
          <w:szCs w:val="24"/>
        </w:rPr>
        <w:t xml:space="preserve"> version of your DPS Agreement on the SRS system. You will have the option to download your non watermarked DPS agreement for your records. Please note that if you choose not to download it at this stage, you will not be able to do so again once appointed, unless you choose to update your answers. </w:t>
      </w:r>
    </w:p>
    <w:p w14:paraId="1B740933" w14:textId="77777777" w:rsidR="00ED63F3" w:rsidRPr="00872812" w:rsidRDefault="00ED63F3" w:rsidP="00ED63F3">
      <w:pPr>
        <w:rPr>
          <w:rFonts w:eastAsia="Times New Roman" w:cs="Times New Roman"/>
          <w:color w:val="auto"/>
          <w:sz w:val="24"/>
          <w:szCs w:val="24"/>
        </w:rPr>
      </w:pPr>
    </w:p>
    <w:p w14:paraId="4D919788" w14:textId="0A048576"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Once you have agreed to the DPS terms and conditions, your status will change to “appointed”.</w:t>
      </w:r>
    </w:p>
    <w:p w14:paraId="656F2A79" w14:textId="77777777" w:rsidR="00ED63F3" w:rsidRPr="00872812" w:rsidRDefault="00ED63F3" w:rsidP="00ED63F3">
      <w:pPr>
        <w:rPr>
          <w:rFonts w:eastAsia="Times New Roman" w:cs="Times New Roman"/>
          <w:color w:val="auto"/>
          <w:sz w:val="24"/>
          <w:szCs w:val="24"/>
        </w:rPr>
      </w:pPr>
    </w:p>
    <w:p w14:paraId="74BD5DA3" w14:textId="188DC63E"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The agreement can be used for any size of project. There is no minimum or maximum call-off value. the </w:t>
      </w:r>
      <w:r w:rsidR="00121118">
        <w:rPr>
          <w:rFonts w:eastAsia="Times New Roman" w:cs="Times New Roman"/>
          <w:color w:val="auto"/>
          <w:sz w:val="24"/>
          <w:szCs w:val="24"/>
        </w:rPr>
        <w:t>FTS</w:t>
      </w:r>
      <w:r w:rsidRPr="00872812">
        <w:rPr>
          <w:rFonts w:eastAsia="Times New Roman" w:cs="Times New Roman"/>
          <w:color w:val="auto"/>
          <w:sz w:val="24"/>
          <w:szCs w:val="24"/>
        </w:rPr>
        <w:t xml:space="preserve"> notice has been published with a maximum value of £</w:t>
      </w:r>
      <w:r w:rsidR="00121118">
        <w:rPr>
          <w:rFonts w:eastAsia="Times New Roman" w:cs="Times New Roman"/>
          <w:color w:val="auto"/>
          <w:sz w:val="24"/>
          <w:szCs w:val="24"/>
        </w:rPr>
        <w:t>1</w:t>
      </w:r>
      <w:r w:rsidR="00C6105E">
        <w:rPr>
          <w:rFonts w:eastAsia="Times New Roman" w:cs="Times New Roman"/>
          <w:color w:val="auto"/>
          <w:sz w:val="24"/>
          <w:szCs w:val="24"/>
        </w:rPr>
        <w:t>5</w:t>
      </w:r>
      <w:r w:rsidR="001A2666">
        <w:rPr>
          <w:rFonts w:eastAsia="Times New Roman" w:cs="Times New Roman"/>
          <w:color w:val="auto"/>
          <w:sz w:val="24"/>
          <w:szCs w:val="24"/>
        </w:rPr>
        <w:t>0</w:t>
      </w:r>
      <w:r w:rsidR="00585A38">
        <w:rPr>
          <w:rFonts w:eastAsia="Times New Roman" w:cs="Times New Roman"/>
          <w:color w:val="auto"/>
          <w:sz w:val="24"/>
          <w:szCs w:val="24"/>
        </w:rPr>
        <w:t xml:space="preserve"> </w:t>
      </w:r>
      <w:r w:rsidR="0093257B">
        <w:rPr>
          <w:rFonts w:eastAsia="Times New Roman" w:cs="Times New Roman"/>
          <w:color w:val="auto"/>
          <w:sz w:val="24"/>
          <w:szCs w:val="24"/>
        </w:rPr>
        <w:t>million</w:t>
      </w:r>
      <w:r w:rsidRPr="00872812">
        <w:rPr>
          <w:rFonts w:eastAsia="Times New Roman" w:cs="Times New Roman"/>
          <w:color w:val="auto"/>
          <w:sz w:val="24"/>
          <w:szCs w:val="24"/>
        </w:rPr>
        <w:t xml:space="preserve">. This is the upper limit of our expected spend through the agreement. </w:t>
      </w:r>
    </w:p>
    <w:p w14:paraId="1FBE35D2" w14:textId="77777777" w:rsidR="00ED63F3" w:rsidRPr="00872812" w:rsidRDefault="00ED63F3" w:rsidP="00ED63F3">
      <w:pPr>
        <w:rPr>
          <w:rFonts w:eastAsia="Times New Roman" w:cs="Times New Roman"/>
          <w:color w:val="auto"/>
          <w:sz w:val="24"/>
          <w:szCs w:val="24"/>
        </w:rPr>
      </w:pPr>
    </w:p>
    <w:p w14:paraId="5F2379A7" w14:textId="07EB0ADC" w:rsidR="00ED63F3" w:rsidRPr="00872812"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The maximum initial length of a call-off contract is </w:t>
      </w:r>
      <w:r w:rsidR="00F661E9">
        <w:rPr>
          <w:rFonts w:eastAsia="Times New Roman" w:cs="Times New Roman"/>
          <w:color w:val="auto"/>
          <w:sz w:val="24"/>
          <w:szCs w:val="24"/>
        </w:rPr>
        <w:t>5</w:t>
      </w:r>
      <w:r w:rsidRPr="00872812">
        <w:rPr>
          <w:rFonts w:eastAsia="Times New Roman" w:cs="Times New Roman"/>
          <w:color w:val="auto"/>
          <w:sz w:val="24"/>
          <w:szCs w:val="24"/>
        </w:rPr>
        <w:t xml:space="preserve"> years and the maximum duration of call-off contracts under the agreement is</w:t>
      </w:r>
      <w:r w:rsidR="00F661E9">
        <w:rPr>
          <w:rFonts w:eastAsia="Times New Roman" w:cs="Times New Roman"/>
          <w:color w:val="auto"/>
          <w:sz w:val="24"/>
          <w:szCs w:val="24"/>
        </w:rPr>
        <w:t xml:space="preserve"> 8</w:t>
      </w:r>
      <w:r w:rsidRPr="00872812">
        <w:rPr>
          <w:rFonts w:eastAsia="Times New Roman" w:cs="Times New Roman"/>
          <w:color w:val="auto"/>
          <w:sz w:val="24"/>
          <w:szCs w:val="24"/>
        </w:rPr>
        <w:t xml:space="preserve"> years which includes any extension. </w:t>
      </w:r>
    </w:p>
    <w:p w14:paraId="6EFED6A1" w14:textId="77777777" w:rsidR="00ED63F3" w:rsidRPr="00872812" w:rsidRDefault="00ED63F3" w:rsidP="00ED63F3">
      <w:pPr>
        <w:rPr>
          <w:rFonts w:eastAsia="Times New Roman" w:cs="Times New Roman"/>
          <w:color w:val="auto"/>
          <w:sz w:val="24"/>
          <w:szCs w:val="24"/>
        </w:rPr>
      </w:pPr>
    </w:p>
    <w:p w14:paraId="789BD8CF" w14:textId="0EA6A219" w:rsidR="00E40205" w:rsidRPr="00ED63F3" w:rsidRDefault="00ED63F3" w:rsidP="00ED63F3">
      <w:pPr>
        <w:rPr>
          <w:rFonts w:eastAsia="Times New Roman" w:cs="Times New Roman"/>
          <w:color w:val="auto"/>
          <w:sz w:val="24"/>
          <w:szCs w:val="24"/>
        </w:rPr>
      </w:pPr>
      <w:r w:rsidRPr="00872812">
        <w:rPr>
          <w:rFonts w:eastAsia="Times New Roman" w:cs="Times New Roman"/>
          <w:color w:val="auto"/>
          <w:sz w:val="24"/>
          <w:szCs w:val="24"/>
        </w:rPr>
        <w:t xml:space="preserve">If you do not meet </w:t>
      </w:r>
      <w:r w:rsidR="005F3AC6" w:rsidRPr="00872812">
        <w:rPr>
          <w:rFonts w:eastAsia="Times New Roman" w:cs="Times New Roman"/>
          <w:color w:val="auto"/>
          <w:sz w:val="24"/>
          <w:szCs w:val="24"/>
        </w:rPr>
        <w:t>all</w:t>
      </w:r>
      <w:r w:rsidRPr="00872812">
        <w:rPr>
          <w:rFonts w:eastAsia="Times New Roman" w:cs="Times New Roman"/>
          <w:color w:val="auto"/>
          <w:sz w:val="24"/>
          <w:szCs w:val="24"/>
        </w:rPr>
        <w:t xml:space="preserve"> the mandatory selection criteria, your status will change to “not appointed” and you will be given feedback about your application so you can repeat your application, taking the feedback into account, should you wish to.</w:t>
      </w:r>
    </w:p>
    <w:p w14:paraId="1E1057EE" w14:textId="77777777" w:rsidR="00A767E9" w:rsidRPr="00EF329C" w:rsidRDefault="00A767E9" w:rsidP="00EF329C">
      <w:pPr>
        <w:pStyle w:val="BodyText"/>
      </w:pPr>
    </w:p>
    <w:p w14:paraId="23D9FD5B" w14:textId="78FFBAAF" w:rsidR="00657FEC" w:rsidRDefault="00F10AC3" w:rsidP="001248A5">
      <w:pPr>
        <w:pStyle w:val="Heading2"/>
      </w:pPr>
      <w:bookmarkStart w:id="13" w:name="_Toc150161212"/>
      <w:r>
        <w:t>Scope &amp; Filters</w:t>
      </w:r>
      <w:bookmarkEnd w:id="13"/>
    </w:p>
    <w:p w14:paraId="3672A523" w14:textId="3CE9F400" w:rsidR="002A2AA7" w:rsidRPr="00F10AC3" w:rsidRDefault="00F10AC3" w:rsidP="002A2AA7">
      <w:pPr>
        <w:pStyle w:val="BodyText"/>
        <w:rPr>
          <w:color w:val="auto"/>
          <w:sz w:val="24"/>
          <w:szCs w:val="24"/>
        </w:rPr>
      </w:pPr>
      <w:r w:rsidRPr="00F10AC3">
        <w:rPr>
          <w:color w:val="auto"/>
          <w:sz w:val="24"/>
          <w:szCs w:val="24"/>
        </w:rPr>
        <w:t>As per Schedule 1 (Specification)</w:t>
      </w:r>
    </w:p>
    <w:p w14:paraId="4284A7A9" w14:textId="42511B1F" w:rsidR="002A2AA7" w:rsidRDefault="002A2AA7" w:rsidP="002A2AA7">
      <w:pPr>
        <w:rPr>
          <w:color w:val="auto"/>
          <w:sz w:val="24"/>
          <w:szCs w:val="24"/>
        </w:rPr>
      </w:pPr>
      <w:r w:rsidRPr="002A2AA7">
        <w:rPr>
          <w:color w:val="auto"/>
          <w:sz w:val="24"/>
          <w:szCs w:val="24"/>
        </w:rPr>
        <w:t xml:space="preserve">Cadent may use the IT Consultancy and </w:t>
      </w:r>
      <w:r w:rsidR="007908ED">
        <w:rPr>
          <w:color w:val="auto"/>
          <w:sz w:val="24"/>
          <w:szCs w:val="24"/>
        </w:rPr>
        <w:t>Technical Capability</w:t>
      </w:r>
      <w:r w:rsidRPr="002A2AA7">
        <w:rPr>
          <w:color w:val="auto"/>
          <w:sz w:val="24"/>
          <w:szCs w:val="24"/>
        </w:rPr>
        <w:t xml:space="preserve"> Dynamic Purchasing System to call-off a wide range of IT consultancy or IT technical capability services as set out below. </w:t>
      </w:r>
    </w:p>
    <w:p w14:paraId="3A9FF5D3" w14:textId="77777777" w:rsidR="00044C81" w:rsidRPr="002A2AA7" w:rsidRDefault="00044C81" w:rsidP="002A2AA7">
      <w:pPr>
        <w:rPr>
          <w:color w:val="auto"/>
          <w:sz w:val="24"/>
          <w:szCs w:val="24"/>
        </w:rPr>
      </w:pPr>
    </w:p>
    <w:p w14:paraId="7620D1A3" w14:textId="77777777" w:rsidR="002A2AA7" w:rsidRPr="002A2AA7" w:rsidRDefault="002A2AA7" w:rsidP="002A2AA7">
      <w:pPr>
        <w:rPr>
          <w:color w:val="auto"/>
          <w:sz w:val="24"/>
          <w:szCs w:val="24"/>
        </w:rPr>
      </w:pPr>
      <w:r w:rsidRPr="002A2AA7">
        <w:rPr>
          <w:color w:val="auto"/>
          <w:sz w:val="24"/>
          <w:szCs w:val="24"/>
        </w:rPr>
        <w:t>The Filters will be applied as follows:</w:t>
      </w:r>
    </w:p>
    <w:p w14:paraId="641752D9" w14:textId="129AA9AE" w:rsidR="002A2AA7" w:rsidRPr="002A2AA7" w:rsidRDefault="002A2AA7" w:rsidP="002A2AA7">
      <w:pPr>
        <w:rPr>
          <w:color w:val="auto"/>
          <w:sz w:val="24"/>
          <w:szCs w:val="24"/>
        </w:rPr>
      </w:pPr>
      <w:r w:rsidRPr="002A2AA7">
        <w:rPr>
          <w:color w:val="auto"/>
          <w:sz w:val="24"/>
          <w:szCs w:val="24"/>
        </w:rPr>
        <w:lastRenderedPageBreak/>
        <w:t xml:space="preserve">Filter 1 will be used to select whether Cadent wishes to </w:t>
      </w:r>
      <w:r w:rsidR="007908ED" w:rsidRPr="002A2AA7">
        <w:rPr>
          <w:color w:val="auto"/>
          <w:sz w:val="24"/>
          <w:szCs w:val="24"/>
        </w:rPr>
        <w:t>enter</w:t>
      </w:r>
      <w:r w:rsidRPr="002A2AA7">
        <w:rPr>
          <w:color w:val="auto"/>
          <w:sz w:val="24"/>
          <w:szCs w:val="24"/>
        </w:rPr>
        <w:t xml:space="preserve"> a Call-Off Contract for the supply of either IT consultancy services or IT technical capability services (the latter being the supply of Temporary Workers to work on an Assignment as specified in more detail in the Call-Off Order.</w:t>
      </w:r>
      <w:r w:rsidR="00E57252">
        <w:rPr>
          <w:color w:val="auto"/>
          <w:sz w:val="24"/>
          <w:szCs w:val="24"/>
        </w:rPr>
        <w:t>)</w:t>
      </w:r>
    </w:p>
    <w:p w14:paraId="6DD239C1" w14:textId="77777777" w:rsidR="002A2AA7" w:rsidRPr="002A2AA7" w:rsidRDefault="002A2AA7" w:rsidP="002A2AA7">
      <w:pPr>
        <w:rPr>
          <w:color w:val="auto"/>
          <w:sz w:val="24"/>
          <w:szCs w:val="24"/>
        </w:rPr>
      </w:pPr>
      <w:r w:rsidRPr="002A2AA7">
        <w:rPr>
          <w:color w:val="auto"/>
          <w:sz w:val="24"/>
          <w:szCs w:val="24"/>
        </w:rPr>
        <w:t>Filter 2 will be used to determine whether Cadent requires the IT consultancy services or the technical capability services (as the case may be) to be delivered onshore, offshore, near shore or any combination of those.</w:t>
      </w:r>
    </w:p>
    <w:p w14:paraId="34FE82AC" w14:textId="77777777" w:rsidR="002A2AA7" w:rsidRPr="002A2AA7" w:rsidRDefault="002A2AA7" w:rsidP="002A2AA7">
      <w:pPr>
        <w:rPr>
          <w:color w:val="auto"/>
          <w:sz w:val="24"/>
          <w:szCs w:val="24"/>
        </w:rPr>
      </w:pPr>
      <w:r w:rsidRPr="002A2AA7">
        <w:rPr>
          <w:b/>
          <w:bCs/>
          <w:color w:val="auto"/>
          <w:sz w:val="24"/>
          <w:szCs w:val="24"/>
        </w:rPr>
        <w:t>Onshore</w:t>
      </w:r>
      <w:r w:rsidRPr="002A2AA7">
        <w:rPr>
          <w:color w:val="auto"/>
          <w:sz w:val="24"/>
          <w:szCs w:val="24"/>
        </w:rPr>
        <w:t xml:space="preserve"> shall mean that the Supplier Staff are primarily located in the United Kingdom.</w:t>
      </w:r>
    </w:p>
    <w:p w14:paraId="22E7C725" w14:textId="77777777" w:rsidR="002A2AA7" w:rsidRPr="002A2AA7" w:rsidRDefault="002A2AA7" w:rsidP="002A2AA7">
      <w:pPr>
        <w:rPr>
          <w:color w:val="auto"/>
          <w:sz w:val="24"/>
          <w:szCs w:val="24"/>
        </w:rPr>
      </w:pPr>
      <w:r w:rsidRPr="002A2AA7">
        <w:rPr>
          <w:b/>
          <w:bCs/>
          <w:color w:val="auto"/>
          <w:sz w:val="24"/>
          <w:szCs w:val="24"/>
        </w:rPr>
        <w:t>Near shore s</w:t>
      </w:r>
      <w:r w:rsidRPr="002A2AA7">
        <w:rPr>
          <w:color w:val="auto"/>
          <w:sz w:val="24"/>
          <w:szCs w:val="24"/>
        </w:rPr>
        <w:t>hall mean that the Supplier Staff are primarily located in the European Economic Area.</w:t>
      </w:r>
    </w:p>
    <w:p w14:paraId="276585CA" w14:textId="4E1A0860" w:rsidR="002A2AA7" w:rsidRPr="002A2AA7" w:rsidRDefault="002A2AA7" w:rsidP="002A2AA7">
      <w:pPr>
        <w:rPr>
          <w:color w:val="auto"/>
          <w:sz w:val="24"/>
          <w:szCs w:val="24"/>
        </w:rPr>
      </w:pPr>
      <w:r w:rsidRPr="002A2AA7">
        <w:rPr>
          <w:b/>
          <w:bCs/>
          <w:color w:val="auto"/>
          <w:sz w:val="24"/>
          <w:szCs w:val="24"/>
        </w:rPr>
        <w:t>Offshore</w:t>
      </w:r>
      <w:r w:rsidRPr="002A2AA7">
        <w:rPr>
          <w:color w:val="auto"/>
          <w:sz w:val="24"/>
          <w:szCs w:val="24"/>
        </w:rPr>
        <w:t xml:space="preserve"> shall mean that the Supplier Staff are primarily located in a country other than the United Kingdom or the European Economic Area.</w:t>
      </w:r>
    </w:p>
    <w:p w14:paraId="08797C50" w14:textId="77777777" w:rsidR="002A2AA7" w:rsidRPr="002A2AA7" w:rsidRDefault="002A2AA7" w:rsidP="002A2AA7">
      <w:pPr>
        <w:pStyle w:val="BodyText"/>
      </w:pPr>
    </w:p>
    <w:tbl>
      <w:tblPr>
        <w:tblStyle w:val="TableGrid"/>
        <w:tblW w:w="0" w:type="auto"/>
        <w:tblLook w:val="04A0" w:firstRow="1" w:lastRow="0" w:firstColumn="1" w:lastColumn="0" w:noHBand="0" w:noVBand="1"/>
      </w:tblPr>
      <w:tblGrid>
        <w:gridCol w:w="2709"/>
        <w:gridCol w:w="500"/>
        <w:gridCol w:w="1833"/>
        <w:gridCol w:w="500"/>
        <w:gridCol w:w="500"/>
        <w:gridCol w:w="4152"/>
      </w:tblGrid>
      <w:tr w:rsidR="00452566" w:rsidRPr="00452566" w14:paraId="3097C929" w14:textId="77777777" w:rsidTr="00452566">
        <w:trPr>
          <w:trHeight w:val="315"/>
        </w:trPr>
        <w:tc>
          <w:tcPr>
            <w:tcW w:w="4900" w:type="dxa"/>
            <w:hideMark/>
          </w:tcPr>
          <w:bookmarkEnd w:id="6"/>
          <w:p w14:paraId="53B7867C"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Service Type</w:t>
            </w:r>
          </w:p>
        </w:tc>
        <w:tc>
          <w:tcPr>
            <w:tcW w:w="500" w:type="dxa"/>
            <w:hideMark/>
          </w:tcPr>
          <w:p w14:paraId="42AF3683"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 </w:t>
            </w:r>
          </w:p>
        </w:tc>
        <w:tc>
          <w:tcPr>
            <w:tcW w:w="2500" w:type="dxa"/>
            <w:hideMark/>
          </w:tcPr>
          <w:p w14:paraId="56CB15E8"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Location</w:t>
            </w:r>
          </w:p>
        </w:tc>
        <w:tc>
          <w:tcPr>
            <w:tcW w:w="500" w:type="dxa"/>
            <w:hideMark/>
          </w:tcPr>
          <w:p w14:paraId="481448B6"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 </w:t>
            </w:r>
          </w:p>
        </w:tc>
        <w:tc>
          <w:tcPr>
            <w:tcW w:w="500" w:type="dxa"/>
            <w:hideMark/>
          </w:tcPr>
          <w:p w14:paraId="4D364961"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 </w:t>
            </w:r>
          </w:p>
        </w:tc>
        <w:tc>
          <w:tcPr>
            <w:tcW w:w="8520" w:type="dxa"/>
            <w:hideMark/>
          </w:tcPr>
          <w:p w14:paraId="36A9F138"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Services Description</w:t>
            </w:r>
          </w:p>
        </w:tc>
      </w:tr>
      <w:tr w:rsidR="00452566" w:rsidRPr="00452566" w14:paraId="653C6C8A" w14:textId="77777777" w:rsidTr="00452566">
        <w:trPr>
          <w:trHeight w:val="315"/>
        </w:trPr>
        <w:tc>
          <w:tcPr>
            <w:tcW w:w="4900" w:type="dxa"/>
            <w:hideMark/>
          </w:tcPr>
          <w:p w14:paraId="4A0CFF3D"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Filter 1</w:t>
            </w:r>
          </w:p>
        </w:tc>
        <w:tc>
          <w:tcPr>
            <w:tcW w:w="500" w:type="dxa"/>
            <w:noWrap/>
            <w:hideMark/>
          </w:tcPr>
          <w:p w14:paraId="6FA89CBA" w14:textId="77777777" w:rsidR="00452566" w:rsidRPr="00452566" w:rsidRDefault="00452566" w:rsidP="00452566">
            <w:pPr>
              <w:suppressAutoHyphens/>
              <w:autoSpaceDN w:val="0"/>
              <w:spacing w:after="200" w:line="360" w:lineRule="auto"/>
              <w:rPr>
                <w:b/>
                <w:bCs/>
                <w:color w:val="auto"/>
                <w:sz w:val="24"/>
                <w:szCs w:val="28"/>
              </w:rPr>
            </w:pPr>
          </w:p>
        </w:tc>
        <w:tc>
          <w:tcPr>
            <w:tcW w:w="2500" w:type="dxa"/>
            <w:hideMark/>
          </w:tcPr>
          <w:p w14:paraId="3291760B"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Filter 2</w:t>
            </w:r>
          </w:p>
        </w:tc>
        <w:tc>
          <w:tcPr>
            <w:tcW w:w="500" w:type="dxa"/>
            <w:noWrap/>
            <w:hideMark/>
          </w:tcPr>
          <w:p w14:paraId="116A622F" w14:textId="77777777" w:rsidR="00452566" w:rsidRPr="00452566" w:rsidRDefault="00452566" w:rsidP="00452566">
            <w:pPr>
              <w:suppressAutoHyphens/>
              <w:autoSpaceDN w:val="0"/>
              <w:spacing w:after="200" w:line="360" w:lineRule="auto"/>
              <w:rPr>
                <w:b/>
                <w:bCs/>
                <w:color w:val="auto"/>
                <w:sz w:val="24"/>
                <w:szCs w:val="28"/>
              </w:rPr>
            </w:pPr>
          </w:p>
        </w:tc>
        <w:tc>
          <w:tcPr>
            <w:tcW w:w="500" w:type="dxa"/>
            <w:noWrap/>
            <w:hideMark/>
          </w:tcPr>
          <w:p w14:paraId="394564EA"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363D358F"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Filter 3</w:t>
            </w:r>
          </w:p>
        </w:tc>
      </w:tr>
      <w:tr w:rsidR="00452566" w:rsidRPr="00452566" w14:paraId="6794E7BF" w14:textId="77777777" w:rsidTr="00452566">
        <w:trPr>
          <w:trHeight w:val="270"/>
        </w:trPr>
        <w:tc>
          <w:tcPr>
            <w:tcW w:w="4900" w:type="dxa"/>
            <w:vMerge w:val="restart"/>
            <w:hideMark/>
          </w:tcPr>
          <w:p w14:paraId="5A1CCFCF" w14:textId="3A5C7D51"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IT Consultancy</w:t>
            </w:r>
            <w:r w:rsidRPr="00452566">
              <w:rPr>
                <w:b/>
                <w:bCs/>
                <w:color w:val="auto"/>
                <w:sz w:val="24"/>
                <w:szCs w:val="28"/>
              </w:rPr>
              <w:br/>
            </w:r>
            <w:r w:rsidRPr="00452566">
              <w:rPr>
                <w:color w:val="auto"/>
                <w:sz w:val="24"/>
                <w:szCs w:val="28"/>
              </w:rPr>
              <w:t xml:space="preserve">The provision of consultancy and advisory services including IT expertise for developing or enhancing strategies. Everything from business capability assessments through to the specification of the applications and toolsets to support a roadmap to deliver IT services. Digital Risk and Cyber Security, included but not limited to: GRC (Governance, Risk and Compliance) primarily to NIS Regulations, Operational </w:t>
            </w:r>
            <w:r w:rsidRPr="00452566">
              <w:rPr>
                <w:color w:val="auto"/>
                <w:sz w:val="24"/>
                <w:szCs w:val="28"/>
              </w:rPr>
              <w:lastRenderedPageBreak/>
              <w:t>Technology, OFGEM support for Reopeners and RIIO3 to support a roadmap to deliver Cyber Security services.</w:t>
            </w:r>
          </w:p>
        </w:tc>
        <w:tc>
          <w:tcPr>
            <w:tcW w:w="500" w:type="dxa"/>
            <w:hideMark/>
          </w:tcPr>
          <w:p w14:paraId="1E5D24B3" w14:textId="77777777" w:rsidR="00452566" w:rsidRPr="00452566" w:rsidRDefault="00452566" w:rsidP="00452566">
            <w:pPr>
              <w:suppressAutoHyphens/>
              <w:autoSpaceDN w:val="0"/>
              <w:spacing w:after="200" w:line="360" w:lineRule="auto"/>
              <w:rPr>
                <w:b/>
                <w:bCs/>
                <w:color w:val="auto"/>
                <w:sz w:val="24"/>
                <w:szCs w:val="28"/>
              </w:rPr>
            </w:pPr>
          </w:p>
        </w:tc>
        <w:tc>
          <w:tcPr>
            <w:tcW w:w="2500" w:type="dxa"/>
            <w:vMerge w:val="restart"/>
            <w:hideMark/>
          </w:tcPr>
          <w:p w14:paraId="76559B19"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Onshore</w:t>
            </w:r>
          </w:p>
        </w:tc>
        <w:tc>
          <w:tcPr>
            <w:tcW w:w="500" w:type="dxa"/>
            <w:hideMark/>
          </w:tcPr>
          <w:p w14:paraId="4D2C1780"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2F8E686F"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0549497D"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Line of Business Strategy &amp; Capability Assessments.</w:t>
            </w:r>
          </w:p>
        </w:tc>
      </w:tr>
      <w:tr w:rsidR="00452566" w:rsidRPr="00452566" w14:paraId="1CFFCE7D" w14:textId="77777777" w:rsidTr="00452566">
        <w:trPr>
          <w:trHeight w:val="315"/>
        </w:trPr>
        <w:tc>
          <w:tcPr>
            <w:tcW w:w="4900" w:type="dxa"/>
            <w:vMerge/>
            <w:hideMark/>
          </w:tcPr>
          <w:p w14:paraId="568B7216"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EA49ED1"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4C6D962F"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2327763F"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3BF01B50"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0554B065"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Transition and Transformation.</w:t>
            </w:r>
          </w:p>
        </w:tc>
      </w:tr>
      <w:tr w:rsidR="00452566" w:rsidRPr="00452566" w14:paraId="3265AAAF" w14:textId="77777777" w:rsidTr="00452566">
        <w:trPr>
          <w:trHeight w:val="315"/>
        </w:trPr>
        <w:tc>
          <w:tcPr>
            <w:tcW w:w="4900" w:type="dxa"/>
            <w:vMerge/>
            <w:hideMark/>
          </w:tcPr>
          <w:p w14:paraId="1CA142F1"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7191CD7F"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018578F4"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787DC6D5"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0C41E14E"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566D1905"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Operational Services and Service Management.</w:t>
            </w:r>
          </w:p>
        </w:tc>
      </w:tr>
      <w:tr w:rsidR="00452566" w:rsidRPr="00452566" w14:paraId="078A7B4A" w14:textId="77777777" w:rsidTr="00452566">
        <w:trPr>
          <w:trHeight w:val="315"/>
        </w:trPr>
        <w:tc>
          <w:tcPr>
            <w:tcW w:w="4900" w:type="dxa"/>
            <w:vMerge/>
            <w:hideMark/>
          </w:tcPr>
          <w:p w14:paraId="0151DB90"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C60CA93"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68484A22"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3850F2C3"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47DF8B6"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3FBB17BD"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Roadmaps for delivery of IT services.</w:t>
            </w:r>
          </w:p>
        </w:tc>
      </w:tr>
      <w:tr w:rsidR="00452566" w:rsidRPr="00452566" w14:paraId="2D259050" w14:textId="77777777" w:rsidTr="00452566">
        <w:trPr>
          <w:trHeight w:val="780"/>
        </w:trPr>
        <w:tc>
          <w:tcPr>
            <w:tcW w:w="4900" w:type="dxa"/>
            <w:vMerge/>
            <w:hideMark/>
          </w:tcPr>
          <w:p w14:paraId="66A88040"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694D0432"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4AA6D00D"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7C884D0C"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400CCC2"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7DBBEAA4" w14:textId="1281193E"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 xml:space="preserve">Augmented Experiences and Hyper automation including Artificial Intelligence(AI) included but not limited to the type of technology available, examples include AI applications, augmented decision making, data and analytics, virtual assistants and chatbots and AI technology. </w:t>
            </w:r>
          </w:p>
        </w:tc>
      </w:tr>
      <w:tr w:rsidR="00452566" w:rsidRPr="00452566" w14:paraId="21EF5FBD" w14:textId="77777777" w:rsidTr="00452566">
        <w:trPr>
          <w:trHeight w:val="270"/>
        </w:trPr>
        <w:tc>
          <w:tcPr>
            <w:tcW w:w="4900" w:type="dxa"/>
            <w:vMerge/>
            <w:hideMark/>
          </w:tcPr>
          <w:p w14:paraId="151E14EC"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E155CA1" w14:textId="77777777" w:rsidR="00452566" w:rsidRPr="00452566" w:rsidRDefault="00452566" w:rsidP="00452566">
            <w:pPr>
              <w:suppressAutoHyphens/>
              <w:autoSpaceDN w:val="0"/>
              <w:spacing w:after="200" w:line="360" w:lineRule="auto"/>
              <w:rPr>
                <w:color w:val="auto"/>
                <w:sz w:val="24"/>
                <w:szCs w:val="28"/>
              </w:rPr>
            </w:pPr>
          </w:p>
        </w:tc>
        <w:tc>
          <w:tcPr>
            <w:tcW w:w="2500" w:type="dxa"/>
            <w:vMerge w:val="restart"/>
            <w:hideMark/>
          </w:tcPr>
          <w:p w14:paraId="548F5D7C"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Offshore</w:t>
            </w:r>
          </w:p>
        </w:tc>
        <w:tc>
          <w:tcPr>
            <w:tcW w:w="500" w:type="dxa"/>
            <w:hideMark/>
          </w:tcPr>
          <w:p w14:paraId="1B024573"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412F19BB"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46FAE350"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Data Interoperability, including API Economy and Common Information Model.</w:t>
            </w:r>
          </w:p>
        </w:tc>
      </w:tr>
      <w:tr w:rsidR="00452566" w:rsidRPr="00452566" w14:paraId="3D4F756C" w14:textId="77777777" w:rsidTr="00452566">
        <w:trPr>
          <w:trHeight w:val="260"/>
        </w:trPr>
        <w:tc>
          <w:tcPr>
            <w:tcW w:w="4900" w:type="dxa"/>
            <w:vMerge/>
            <w:hideMark/>
          </w:tcPr>
          <w:p w14:paraId="773889CF"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4F0BB439"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0F0DC973"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EF5F2FB"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C77557B"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691748C4"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Digital Natives, including Low/No Code.</w:t>
            </w:r>
          </w:p>
        </w:tc>
      </w:tr>
      <w:tr w:rsidR="00452566" w:rsidRPr="00452566" w14:paraId="698D4364" w14:textId="77777777" w:rsidTr="00452566">
        <w:trPr>
          <w:trHeight w:val="260"/>
        </w:trPr>
        <w:tc>
          <w:tcPr>
            <w:tcW w:w="4900" w:type="dxa"/>
            <w:vMerge/>
            <w:hideMark/>
          </w:tcPr>
          <w:p w14:paraId="2C58917E"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5CD25FC5"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0DB0EFF9"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7F2CA0B"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83DF6BE"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1C2F9C56"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Risk assessment and management, Audit and reviews, Policies.</w:t>
            </w:r>
          </w:p>
        </w:tc>
      </w:tr>
      <w:tr w:rsidR="00452566" w:rsidRPr="00452566" w14:paraId="7B790553" w14:textId="77777777" w:rsidTr="00452566">
        <w:trPr>
          <w:trHeight w:val="260"/>
        </w:trPr>
        <w:tc>
          <w:tcPr>
            <w:tcW w:w="4900" w:type="dxa"/>
            <w:vMerge/>
            <w:hideMark/>
          </w:tcPr>
          <w:p w14:paraId="6B5F3D59"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FC1805C"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7D661B2A"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12D20FA"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4B570770"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64C52DC0"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Cyber Transformation, Security Strategy and Architecture.</w:t>
            </w:r>
          </w:p>
        </w:tc>
      </w:tr>
      <w:tr w:rsidR="00452566" w:rsidRPr="00452566" w14:paraId="05A9AAE0" w14:textId="77777777" w:rsidTr="00452566">
        <w:trPr>
          <w:trHeight w:val="520"/>
        </w:trPr>
        <w:tc>
          <w:tcPr>
            <w:tcW w:w="4900" w:type="dxa"/>
            <w:vMerge/>
            <w:hideMark/>
          </w:tcPr>
          <w:p w14:paraId="6CCE348A"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DC287D8"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6AE25118"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074DE794"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2B9D4EF"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3E2AA932"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Managed security services including Crest accredited Security Operations Centre (SOC) and managed threat detection and response.</w:t>
            </w:r>
          </w:p>
        </w:tc>
      </w:tr>
      <w:tr w:rsidR="00452566" w:rsidRPr="00452566" w14:paraId="66DE8618" w14:textId="77777777" w:rsidTr="00452566">
        <w:trPr>
          <w:trHeight w:val="520"/>
        </w:trPr>
        <w:tc>
          <w:tcPr>
            <w:tcW w:w="4900" w:type="dxa"/>
            <w:vMerge/>
            <w:hideMark/>
          </w:tcPr>
          <w:p w14:paraId="590D0055"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62D2961E"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43D5E38D"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7F876C37"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094F6B93"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46DEA7F7"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Incident Management including Cyber incident response, business continuity, disaster recovery and threat intelligence.</w:t>
            </w:r>
          </w:p>
        </w:tc>
      </w:tr>
      <w:tr w:rsidR="00452566" w:rsidRPr="00452566" w14:paraId="68D5532B" w14:textId="77777777" w:rsidTr="00452566">
        <w:trPr>
          <w:trHeight w:val="290"/>
        </w:trPr>
        <w:tc>
          <w:tcPr>
            <w:tcW w:w="4900" w:type="dxa"/>
            <w:vMerge/>
            <w:hideMark/>
          </w:tcPr>
          <w:p w14:paraId="01CB3EFC"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6D3BEB1D" w14:textId="77777777" w:rsidR="00452566" w:rsidRPr="00452566" w:rsidRDefault="00452566" w:rsidP="00452566">
            <w:pPr>
              <w:suppressAutoHyphens/>
              <w:autoSpaceDN w:val="0"/>
              <w:spacing w:after="200" w:line="360" w:lineRule="auto"/>
              <w:rPr>
                <w:color w:val="auto"/>
                <w:sz w:val="24"/>
                <w:szCs w:val="28"/>
              </w:rPr>
            </w:pPr>
          </w:p>
        </w:tc>
        <w:tc>
          <w:tcPr>
            <w:tcW w:w="2500" w:type="dxa"/>
            <w:vMerge w:val="restart"/>
            <w:hideMark/>
          </w:tcPr>
          <w:p w14:paraId="2EB79FC4"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Near Shore</w:t>
            </w:r>
            <w:r w:rsidRPr="00452566">
              <w:rPr>
                <w:color w:val="auto"/>
                <w:sz w:val="24"/>
                <w:szCs w:val="28"/>
              </w:rPr>
              <w:br/>
              <w:t>(EU)</w:t>
            </w:r>
          </w:p>
        </w:tc>
        <w:tc>
          <w:tcPr>
            <w:tcW w:w="500" w:type="dxa"/>
            <w:hideMark/>
          </w:tcPr>
          <w:p w14:paraId="5578DFB8"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92B748E"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332335D7"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Identity and Access Management (IAM).</w:t>
            </w:r>
          </w:p>
        </w:tc>
      </w:tr>
      <w:tr w:rsidR="00452566" w:rsidRPr="00452566" w14:paraId="6437B006" w14:textId="77777777" w:rsidTr="00452566">
        <w:trPr>
          <w:trHeight w:val="290"/>
        </w:trPr>
        <w:tc>
          <w:tcPr>
            <w:tcW w:w="4900" w:type="dxa"/>
            <w:vMerge/>
            <w:hideMark/>
          </w:tcPr>
          <w:p w14:paraId="5AE47F32"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0AF0948F"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4A7FDAEF"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25FEEA61"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3F723FC3"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1D050258"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Data Security lifecycle management.</w:t>
            </w:r>
          </w:p>
        </w:tc>
      </w:tr>
      <w:tr w:rsidR="00452566" w:rsidRPr="00452566" w14:paraId="6E45CAAF" w14:textId="77777777" w:rsidTr="00452566">
        <w:trPr>
          <w:trHeight w:val="290"/>
        </w:trPr>
        <w:tc>
          <w:tcPr>
            <w:tcW w:w="4900" w:type="dxa"/>
            <w:vMerge/>
            <w:hideMark/>
          </w:tcPr>
          <w:p w14:paraId="4768D003"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1B00EA45"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0D28111E"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5255A47"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5054058"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05822EB0"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Roadmaps for delivery of DR&amp;S services.</w:t>
            </w:r>
          </w:p>
        </w:tc>
      </w:tr>
      <w:tr w:rsidR="00452566" w:rsidRPr="00452566" w14:paraId="624227B3" w14:textId="77777777" w:rsidTr="00452566">
        <w:trPr>
          <w:trHeight w:val="290"/>
        </w:trPr>
        <w:tc>
          <w:tcPr>
            <w:tcW w:w="4900" w:type="dxa"/>
            <w:vMerge/>
            <w:hideMark/>
          </w:tcPr>
          <w:p w14:paraId="067D96FC"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1B15FB52"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35572DFD"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6C8C1B66"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60405C0"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735D6D97"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Agile Consultancy</w:t>
            </w:r>
          </w:p>
        </w:tc>
      </w:tr>
      <w:tr w:rsidR="00452566" w:rsidRPr="00452566" w14:paraId="6B3EE40F" w14:textId="77777777" w:rsidTr="00452566">
        <w:trPr>
          <w:trHeight w:val="300"/>
        </w:trPr>
        <w:tc>
          <w:tcPr>
            <w:tcW w:w="4900" w:type="dxa"/>
            <w:vMerge/>
            <w:hideMark/>
          </w:tcPr>
          <w:p w14:paraId="1EF9E2F5"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73849E2D"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41B527FF"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DCC4105"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7FE73F6B"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6578ED92"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Operation Technology as a Service and Intelligent Edge.</w:t>
            </w:r>
          </w:p>
        </w:tc>
      </w:tr>
      <w:tr w:rsidR="00452566" w:rsidRPr="00452566" w14:paraId="5DE2553B" w14:textId="77777777" w:rsidTr="00452566">
        <w:trPr>
          <w:trHeight w:val="315"/>
        </w:trPr>
        <w:tc>
          <w:tcPr>
            <w:tcW w:w="4900" w:type="dxa"/>
            <w:hideMark/>
          </w:tcPr>
          <w:p w14:paraId="66C01479"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71DE5E10"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7ACB9288"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6EC15C05"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0AF42C52"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54550D0C"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 </w:t>
            </w:r>
          </w:p>
        </w:tc>
      </w:tr>
      <w:tr w:rsidR="00452566" w:rsidRPr="00452566" w14:paraId="2E3DE2D1" w14:textId="77777777" w:rsidTr="00452566">
        <w:trPr>
          <w:trHeight w:val="553"/>
        </w:trPr>
        <w:tc>
          <w:tcPr>
            <w:tcW w:w="4900" w:type="dxa"/>
            <w:vMerge w:val="restart"/>
            <w:hideMark/>
          </w:tcPr>
          <w:p w14:paraId="4EECAA66" w14:textId="77777777" w:rsidR="00452566" w:rsidRPr="00452566" w:rsidRDefault="00452566" w:rsidP="00452566">
            <w:pPr>
              <w:suppressAutoHyphens/>
              <w:autoSpaceDN w:val="0"/>
              <w:spacing w:after="200" w:line="360" w:lineRule="auto"/>
              <w:rPr>
                <w:b/>
                <w:bCs/>
                <w:color w:val="auto"/>
                <w:sz w:val="24"/>
                <w:szCs w:val="28"/>
              </w:rPr>
            </w:pPr>
            <w:r w:rsidRPr="00452566">
              <w:rPr>
                <w:b/>
                <w:bCs/>
                <w:color w:val="auto"/>
                <w:sz w:val="24"/>
                <w:szCs w:val="28"/>
              </w:rPr>
              <w:t>IT Technical Capability</w:t>
            </w:r>
            <w:r w:rsidRPr="00452566">
              <w:rPr>
                <w:b/>
                <w:bCs/>
                <w:color w:val="auto"/>
                <w:sz w:val="24"/>
                <w:szCs w:val="28"/>
              </w:rPr>
              <w:br/>
            </w:r>
            <w:r w:rsidRPr="00452566">
              <w:rPr>
                <w:color w:val="auto"/>
                <w:sz w:val="24"/>
                <w:szCs w:val="28"/>
              </w:rPr>
              <w:t xml:space="preserve">Access to specific roles, capabilities and skillsets augmenting Cadent </w:t>
            </w:r>
            <w:r w:rsidRPr="00452566">
              <w:rPr>
                <w:color w:val="auto"/>
                <w:sz w:val="24"/>
                <w:szCs w:val="28"/>
              </w:rPr>
              <w:lastRenderedPageBreak/>
              <w:t>teams to fulfil product needs based on Cadent’s current technologies and the future product pipeline, aligning to our scaled agile framework (SAFe) in line with our Architectural strategy</w:t>
            </w:r>
            <w:r w:rsidRPr="00452566">
              <w:rPr>
                <w:color w:val="auto"/>
                <w:sz w:val="24"/>
                <w:szCs w:val="28"/>
              </w:rPr>
              <w:br/>
              <w:t xml:space="preserve"> Rate cards should reflect the individual resources experience and location. </w:t>
            </w:r>
          </w:p>
        </w:tc>
        <w:tc>
          <w:tcPr>
            <w:tcW w:w="500" w:type="dxa"/>
            <w:hideMark/>
          </w:tcPr>
          <w:p w14:paraId="6851EF75" w14:textId="77777777" w:rsidR="00452566" w:rsidRPr="00452566" w:rsidRDefault="00452566" w:rsidP="00452566">
            <w:pPr>
              <w:suppressAutoHyphens/>
              <w:autoSpaceDN w:val="0"/>
              <w:spacing w:after="200" w:line="360" w:lineRule="auto"/>
              <w:rPr>
                <w:b/>
                <w:bCs/>
                <w:color w:val="auto"/>
                <w:sz w:val="24"/>
                <w:szCs w:val="28"/>
              </w:rPr>
            </w:pPr>
          </w:p>
        </w:tc>
        <w:tc>
          <w:tcPr>
            <w:tcW w:w="2500" w:type="dxa"/>
            <w:vMerge/>
            <w:hideMark/>
          </w:tcPr>
          <w:p w14:paraId="2A5C44A1"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30C1A842"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060C8AB"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6BFEEFAE"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Software &amp; API Development &amp; UX Design. Roles included but not limited to: UX Designer, Software Developers - C#, .Net, Web API Full Stack Developers.</w:t>
            </w:r>
          </w:p>
        </w:tc>
      </w:tr>
      <w:tr w:rsidR="00452566" w:rsidRPr="00452566" w14:paraId="5645FDD1" w14:textId="77777777" w:rsidTr="00452566">
        <w:trPr>
          <w:trHeight w:val="290"/>
        </w:trPr>
        <w:tc>
          <w:tcPr>
            <w:tcW w:w="4900" w:type="dxa"/>
            <w:vMerge/>
            <w:hideMark/>
          </w:tcPr>
          <w:p w14:paraId="17334877"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256FBD39" w14:textId="77777777" w:rsidR="00452566" w:rsidRPr="00452566" w:rsidRDefault="00452566" w:rsidP="00452566">
            <w:pPr>
              <w:suppressAutoHyphens/>
              <w:autoSpaceDN w:val="0"/>
              <w:spacing w:after="200" w:line="360" w:lineRule="auto"/>
              <w:rPr>
                <w:color w:val="auto"/>
                <w:sz w:val="24"/>
                <w:szCs w:val="28"/>
              </w:rPr>
            </w:pPr>
          </w:p>
        </w:tc>
        <w:tc>
          <w:tcPr>
            <w:tcW w:w="2500" w:type="dxa"/>
            <w:vMerge w:val="restart"/>
            <w:hideMark/>
          </w:tcPr>
          <w:p w14:paraId="4ABAEBD4"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Any Combination</w:t>
            </w:r>
          </w:p>
        </w:tc>
        <w:tc>
          <w:tcPr>
            <w:tcW w:w="500" w:type="dxa"/>
            <w:hideMark/>
          </w:tcPr>
          <w:p w14:paraId="7FF5FFB9"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B606900"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5CA8E42A"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Data Engineering, Data Science &amp; Artificial Intelligence (AI).</w:t>
            </w:r>
          </w:p>
        </w:tc>
      </w:tr>
      <w:tr w:rsidR="00452566" w:rsidRPr="00452566" w14:paraId="6874B564" w14:textId="77777777" w:rsidTr="00452566">
        <w:trPr>
          <w:trHeight w:val="585"/>
        </w:trPr>
        <w:tc>
          <w:tcPr>
            <w:tcW w:w="4900" w:type="dxa"/>
            <w:vMerge/>
            <w:hideMark/>
          </w:tcPr>
          <w:p w14:paraId="56271D9B"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5A7A59E"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7B895DDC"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FE2BB5A"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83A6468"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132AB52A"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Agile Delivery &amp; Change Management. Roles included but not limited to: Release Train Engineer, Scrum Master, Business Analyst.</w:t>
            </w:r>
          </w:p>
        </w:tc>
      </w:tr>
      <w:tr w:rsidR="00452566" w:rsidRPr="00452566" w14:paraId="763BB470" w14:textId="77777777" w:rsidTr="00452566">
        <w:trPr>
          <w:trHeight w:val="390"/>
        </w:trPr>
        <w:tc>
          <w:tcPr>
            <w:tcW w:w="4900" w:type="dxa"/>
            <w:vMerge/>
            <w:hideMark/>
          </w:tcPr>
          <w:p w14:paraId="605FB2D0"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525BCE92"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27109E4B"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43956243"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54E774F6"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4E7EEC4A"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IT Architecture, covering Enterprise, Solutions, Security.</w:t>
            </w:r>
          </w:p>
        </w:tc>
      </w:tr>
      <w:tr w:rsidR="00452566" w:rsidRPr="00452566" w14:paraId="76F81CEF" w14:textId="77777777" w:rsidTr="00452566">
        <w:trPr>
          <w:trHeight w:val="493"/>
        </w:trPr>
        <w:tc>
          <w:tcPr>
            <w:tcW w:w="4900" w:type="dxa"/>
            <w:vMerge/>
            <w:hideMark/>
          </w:tcPr>
          <w:p w14:paraId="6B86198E"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128F59F2"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207A480C"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0E2AB181"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16E85DBC"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6B60ADCA"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Testing &amp; DevSecOps. Roles included but not limited to: Test Quality Assurance, Test Automation.</w:t>
            </w:r>
          </w:p>
        </w:tc>
      </w:tr>
      <w:tr w:rsidR="00452566" w:rsidRPr="00452566" w14:paraId="4EDD2076" w14:textId="77777777" w:rsidTr="00452566">
        <w:trPr>
          <w:trHeight w:val="493"/>
        </w:trPr>
        <w:tc>
          <w:tcPr>
            <w:tcW w:w="4900" w:type="dxa"/>
            <w:vMerge/>
            <w:hideMark/>
          </w:tcPr>
          <w:p w14:paraId="277AF516" w14:textId="77777777" w:rsidR="00452566" w:rsidRPr="00452566" w:rsidRDefault="00452566" w:rsidP="00452566">
            <w:pPr>
              <w:suppressAutoHyphens/>
              <w:autoSpaceDN w:val="0"/>
              <w:spacing w:after="200" w:line="360" w:lineRule="auto"/>
              <w:rPr>
                <w:b/>
                <w:bCs/>
                <w:color w:val="auto"/>
                <w:sz w:val="24"/>
                <w:szCs w:val="28"/>
              </w:rPr>
            </w:pPr>
          </w:p>
        </w:tc>
        <w:tc>
          <w:tcPr>
            <w:tcW w:w="500" w:type="dxa"/>
            <w:hideMark/>
          </w:tcPr>
          <w:p w14:paraId="33191500" w14:textId="77777777" w:rsidR="00452566" w:rsidRPr="00452566" w:rsidRDefault="00452566" w:rsidP="00452566">
            <w:pPr>
              <w:suppressAutoHyphens/>
              <w:autoSpaceDN w:val="0"/>
              <w:spacing w:after="200" w:line="360" w:lineRule="auto"/>
              <w:rPr>
                <w:color w:val="auto"/>
                <w:sz w:val="24"/>
                <w:szCs w:val="28"/>
              </w:rPr>
            </w:pPr>
          </w:p>
        </w:tc>
        <w:tc>
          <w:tcPr>
            <w:tcW w:w="2500" w:type="dxa"/>
            <w:vMerge/>
            <w:hideMark/>
          </w:tcPr>
          <w:p w14:paraId="644769D4"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22B3D923" w14:textId="77777777" w:rsidR="00452566" w:rsidRPr="00452566" w:rsidRDefault="00452566" w:rsidP="00452566">
            <w:pPr>
              <w:suppressAutoHyphens/>
              <w:autoSpaceDN w:val="0"/>
              <w:spacing w:after="200" w:line="360" w:lineRule="auto"/>
              <w:rPr>
                <w:color w:val="auto"/>
                <w:sz w:val="24"/>
                <w:szCs w:val="28"/>
              </w:rPr>
            </w:pPr>
          </w:p>
        </w:tc>
        <w:tc>
          <w:tcPr>
            <w:tcW w:w="500" w:type="dxa"/>
            <w:hideMark/>
          </w:tcPr>
          <w:p w14:paraId="689DD580" w14:textId="77777777" w:rsidR="00452566" w:rsidRPr="00452566" w:rsidRDefault="00452566" w:rsidP="00452566">
            <w:pPr>
              <w:suppressAutoHyphens/>
              <w:autoSpaceDN w:val="0"/>
              <w:spacing w:after="200" w:line="360" w:lineRule="auto"/>
              <w:rPr>
                <w:color w:val="auto"/>
                <w:sz w:val="24"/>
                <w:szCs w:val="28"/>
              </w:rPr>
            </w:pPr>
          </w:p>
        </w:tc>
        <w:tc>
          <w:tcPr>
            <w:tcW w:w="8520" w:type="dxa"/>
            <w:hideMark/>
          </w:tcPr>
          <w:p w14:paraId="0A147BC6" w14:textId="77777777" w:rsidR="00452566" w:rsidRPr="00452566" w:rsidRDefault="00452566" w:rsidP="00452566">
            <w:pPr>
              <w:suppressAutoHyphens/>
              <w:autoSpaceDN w:val="0"/>
              <w:spacing w:after="200" w:line="360" w:lineRule="auto"/>
              <w:rPr>
                <w:color w:val="auto"/>
                <w:sz w:val="24"/>
                <w:szCs w:val="28"/>
              </w:rPr>
            </w:pPr>
            <w:r w:rsidRPr="00452566">
              <w:rPr>
                <w:color w:val="auto"/>
                <w:sz w:val="24"/>
                <w:szCs w:val="28"/>
              </w:rPr>
              <w:t>Providing resource to support our core capabilities in GIS, Workforce Management, Asset Management</w:t>
            </w:r>
          </w:p>
        </w:tc>
      </w:tr>
    </w:tbl>
    <w:p w14:paraId="3D991B24" w14:textId="77777777" w:rsidR="00D32B39" w:rsidRPr="00BD06EB" w:rsidRDefault="00D32B39" w:rsidP="00D32B39">
      <w:pPr>
        <w:suppressAutoHyphens/>
        <w:autoSpaceDN w:val="0"/>
        <w:spacing w:after="200" w:line="360" w:lineRule="auto"/>
        <w:rPr>
          <w:color w:val="auto"/>
          <w:sz w:val="20"/>
        </w:rPr>
      </w:pPr>
    </w:p>
    <w:p w14:paraId="4BAE5C1C" w14:textId="08D8A3EA" w:rsidR="007A2907" w:rsidRDefault="00ED162E" w:rsidP="00ED162E">
      <w:pPr>
        <w:pStyle w:val="Heading2"/>
      </w:pPr>
      <w:bookmarkStart w:id="14" w:name="_Toc150161213"/>
      <w:r>
        <w:t>How a competition works</w:t>
      </w:r>
      <w:bookmarkEnd w:id="14"/>
    </w:p>
    <w:p w14:paraId="44AFB544" w14:textId="066E003B" w:rsidR="00822FCE" w:rsidRPr="00F23173" w:rsidRDefault="003F0619" w:rsidP="00FA6FE1">
      <w:pPr>
        <w:pStyle w:val="BodyText"/>
        <w:rPr>
          <w:color w:val="auto"/>
          <w:sz w:val="24"/>
          <w:szCs w:val="24"/>
        </w:rPr>
      </w:pPr>
      <w:r w:rsidRPr="00F23173">
        <w:rPr>
          <w:color w:val="auto"/>
          <w:sz w:val="24"/>
          <w:szCs w:val="24"/>
        </w:rPr>
        <w:t xml:space="preserve">Please </w:t>
      </w:r>
      <w:r w:rsidR="00DF2195" w:rsidRPr="00F23173">
        <w:rPr>
          <w:color w:val="auto"/>
          <w:sz w:val="24"/>
          <w:szCs w:val="24"/>
        </w:rPr>
        <w:t>refer to DPS System Schedule 2 for how Cadent will be runn</w:t>
      </w:r>
      <w:r w:rsidR="00213B1D" w:rsidRPr="00F23173">
        <w:rPr>
          <w:color w:val="auto"/>
          <w:sz w:val="24"/>
          <w:szCs w:val="24"/>
        </w:rPr>
        <w:t>ing competitions via the DPS.</w:t>
      </w:r>
      <w:r w:rsidR="00787489" w:rsidRPr="00F23173">
        <w:rPr>
          <w:color w:val="auto"/>
          <w:sz w:val="24"/>
          <w:szCs w:val="24"/>
        </w:rPr>
        <w:t xml:space="preserve"> Please note that all tenders will run via </w:t>
      </w:r>
      <w:r w:rsidR="00B00CD9">
        <w:rPr>
          <w:color w:val="auto"/>
          <w:sz w:val="24"/>
          <w:szCs w:val="24"/>
        </w:rPr>
        <w:t>the</w:t>
      </w:r>
      <w:r w:rsidR="00787489" w:rsidRPr="00F23173">
        <w:rPr>
          <w:color w:val="auto"/>
          <w:sz w:val="24"/>
          <w:szCs w:val="24"/>
        </w:rPr>
        <w:t xml:space="preserve"> Ariba</w:t>
      </w:r>
      <w:r w:rsidR="00B00CD9">
        <w:rPr>
          <w:color w:val="auto"/>
          <w:sz w:val="24"/>
          <w:szCs w:val="24"/>
        </w:rPr>
        <w:t xml:space="preserve"> platform</w:t>
      </w:r>
      <w:r w:rsidR="00787489" w:rsidRPr="00F23173">
        <w:rPr>
          <w:color w:val="auto"/>
          <w:sz w:val="24"/>
          <w:szCs w:val="24"/>
        </w:rPr>
        <w:t xml:space="preserve">. Information on how to use </w:t>
      </w:r>
      <w:r w:rsidR="0087077E" w:rsidRPr="00F23173">
        <w:rPr>
          <w:color w:val="auto"/>
          <w:sz w:val="24"/>
          <w:szCs w:val="24"/>
        </w:rPr>
        <w:t xml:space="preserve">SAP Ariba is available within the DPS bid </w:t>
      </w:r>
      <w:r w:rsidR="003107FC" w:rsidRPr="00F23173">
        <w:rPr>
          <w:color w:val="auto"/>
          <w:sz w:val="24"/>
          <w:szCs w:val="24"/>
        </w:rPr>
        <w:t>pack.</w:t>
      </w:r>
    </w:p>
    <w:p w14:paraId="65799912" w14:textId="7EF0DF0D" w:rsidR="00822FCE" w:rsidRPr="00F23173" w:rsidRDefault="00822FCE" w:rsidP="00FA6FE1">
      <w:pPr>
        <w:pStyle w:val="BodyText"/>
        <w:rPr>
          <w:color w:val="auto"/>
          <w:sz w:val="24"/>
          <w:szCs w:val="24"/>
        </w:rPr>
      </w:pPr>
      <w:r w:rsidRPr="00F23173">
        <w:rPr>
          <w:color w:val="auto"/>
          <w:sz w:val="24"/>
          <w:szCs w:val="24"/>
        </w:rPr>
        <w:t xml:space="preserve">This bid pack also contains tender template </w:t>
      </w:r>
      <w:r w:rsidR="004532E4" w:rsidRPr="00F23173">
        <w:rPr>
          <w:color w:val="auto"/>
          <w:sz w:val="24"/>
          <w:szCs w:val="24"/>
        </w:rPr>
        <w:t>documentation such as Draft</w:t>
      </w:r>
      <w:r w:rsidRPr="00F23173">
        <w:rPr>
          <w:color w:val="auto"/>
          <w:sz w:val="24"/>
          <w:szCs w:val="24"/>
        </w:rPr>
        <w:t xml:space="preserve"> RfP instructions document and a</w:t>
      </w:r>
      <w:r w:rsidR="006D7804" w:rsidRPr="00F23173">
        <w:rPr>
          <w:color w:val="auto"/>
          <w:sz w:val="24"/>
          <w:szCs w:val="24"/>
        </w:rPr>
        <w:t xml:space="preserve"> draft</w:t>
      </w:r>
      <w:r w:rsidR="005010A7">
        <w:rPr>
          <w:color w:val="auto"/>
          <w:sz w:val="24"/>
          <w:szCs w:val="24"/>
        </w:rPr>
        <w:t xml:space="preserve"> technical and</w:t>
      </w:r>
      <w:r w:rsidR="006D7804" w:rsidRPr="00F23173">
        <w:rPr>
          <w:color w:val="auto"/>
          <w:sz w:val="24"/>
          <w:szCs w:val="24"/>
        </w:rPr>
        <w:t xml:space="preserve"> commercial </w:t>
      </w:r>
      <w:r w:rsidR="00F23173" w:rsidRPr="00F23173">
        <w:rPr>
          <w:color w:val="auto"/>
          <w:sz w:val="24"/>
          <w:szCs w:val="24"/>
        </w:rPr>
        <w:t>template</w:t>
      </w:r>
      <w:r w:rsidR="00FC3B8F">
        <w:rPr>
          <w:color w:val="auto"/>
          <w:sz w:val="24"/>
          <w:szCs w:val="24"/>
        </w:rPr>
        <w:t xml:space="preserve"> for guidance purposes</w:t>
      </w:r>
      <w:r w:rsidR="00F23173" w:rsidRPr="00F23173">
        <w:rPr>
          <w:color w:val="auto"/>
          <w:sz w:val="24"/>
          <w:szCs w:val="24"/>
        </w:rPr>
        <w:t>.</w:t>
      </w:r>
    </w:p>
    <w:p w14:paraId="5C76E319" w14:textId="77777777" w:rsidR="00002FCA" w:rsidRPr="00213B1D" w:rsidRDefault="00002FCA" w:rsidP="00FA6FE1">
      <w:pPr>
        <w:pStyle w:val="BodyText"/>
        <w:rPr>
          <w:sz w:val="24"/>
          <w:szCs w:val="24"/>
        </w:rPr>
      </w:pPr>
    </w:p>
    <w:p w14:paraId="6AB8A113" w14:textId="77777777" w:rsidR="00FA6FE1" w:rsidRPr="00FA6FE1" w:rsidRDefault="00FA6FE1" w:rsidP="00856753">
      <w:pPr>
        <w:spacing w:after="200" w:line="360" w:lineRule="auto"/>
        <w:rPr>
          <w:rFonts w:eastAsiaTheme="majorEastAsia" w:cstheme="majorBidi"/>
          <w:b/>
          <w:color w:val="FA4616" w:themeColor="accent1"/>
          <w:sz w:val="24"/>
          <w:szCs w:val="26"/>
        </w:rPr>
      </w:pPr>
    </w:p>
    <w:p w14:paraId="022F8733" w14:textId="77777777" w:rsidR="006506FA" w:rsidRDefault="006506FA" w:rsidP="006506FA">
      <w:pPr>
        <w:pStyle w:val="BodyText"/>
        <w:rPr>
          <w:rFonts w:eastAsiaTheme="majorEastAsia" w:cstheme="majorBidi"/>
          <w:b/>
          <w:color w:val="FA4616" w:themeColor="accent1"/>
          <w:sz w:val="24"/>
          <w:szCs w:val="26"/>
        </w:rPr>
      </w:pPr>
    </w:p>
    <w:sectPr w:rsidR="006506FA" w:rsidSect="002D2A34">
      <w:headerReference w:type="default" r:id="rId22"/>
      <w:footerReference w:type="default" r:id="rId23"/>
      <w:pgSz w:w="11906" w:h="16838" w:code="9"/>
      <w:pgMar w:top="907" w:right="851" w:bottom="1701" w:left="85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23910" w14:textId="77777777" w:rsidR="00780023" w:rsidRDefault="00780023" w:rsidP="00870E0B">
      <w:pPr>
        <w:spacing w:after="0"/>
      </w:pPr>
      <w:r>
        <w:separator/>
      </w:r>
    </w:p>
  </w:endnote>
  <w:endnote w:type="continuationSeparator" w:id="0">
    <w:p w14:paraId="08A46CA8" w14:textId="77777777" w:rsidR="00780023" w:rsidRDefault="00780023" w:rsidP="00870E0B">
      <w:pPr>
        <w:spacing w:after="0"/>
      </w:pPr>
      <w:r>
        <w:continuationSeparator/>
      </w:r>
    </w:p>
  </w:endnote>
  <w:endnote w:type="continuationNotice" w:id="1">
    <w:p w14:paraId="5639ECF1" w14:textId="77777777" w:rsidR="00780023" w:rsidRDefault="007800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w:altName w:val="Nirmala UI"/>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ktiv Grotesk">
    <w:altName w:val="Calibri"/>
    <w:charset w:val="00"/>
    <w:family w:val="swiss"/>
    <w:pitch w:val="variable"/>
    <w:sig w:usb0="A00000AF" w:usb1="5000205B" w:usb2="00000000" w:usb3="00000000" w:csb0="00000093" w:csb1="00000000"/>
  </w:font>
  <w:font w:name="Futura PT Bold">
    <w:altName w:val="Century Gothic"/>
    <w:panose1 w:val="00000000000000000000"/>
    <w:charset w:val="00"/>
    <w:family w:val="swiss"/>
    <w:notTrueType/>
    <w:pitch w:val="variable"/>
    <w:sig w:usb0="A00002FF" w:usb1="5000204A" w:usb2="00000000" w:usb3="00000000" w:csb0="00000097" w:csb1="00000000"/>
  </w:font>
  <w:font w:name="Segoe UI">
    <w:panose1 w:val="020B0502040204020203"/>
    <w:charset w:val="00"/>
    <w:family w:val="swiss"/>
    <w:pitch w:val="variable"/>
    <w:sig w:usb0="E4002EFF" w:usb1="C000E47F" w:usb2="00000009" w:usb3="00000000" w:csb0="000001FF" w:csb1="00000000"/>
  </w:font>
  <w:font w:name="Futura Lt BT">
    <w:altName w:val="Century Gothic"/>
    <w:charset w:val="00"/>
    <w:family w:val="swiss"/>
    <w:pitch w:val="variable"/>
    <w:sig w:usb0="800000AF" w:usb1="1000204A" w:usb2="00000000" w:usb3="00000000" w:csb0="00000011" w:csb1="00000000"/>
  </w:font>
  <w:font w:name="FuturaEF-Bold">
    <w:altName w:val="Century Gothic"/>
    <w:panose1 w:val="00000000000000000000"/>
    <w:charset w:val="00"/>
    <w:family w:val="modern"/>
    <w:notTrueType/>
    <w:pitch w:val="variable"/>
    <w:sig w:usb0="8000002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B31A3" w14:textId="77777777" w:rsidR="00F904A4" w:rsidRDefault="00F904A4" w:rsidP="004A21CA">
    <w:pPr>
      <w:pStyle w:val="Footer"/>
    </w:pPr>
    <w:r>
      <w:rPr>
        <w:noProof/>
      </w:rPr>
      <w:drawing>
        <wp:anchor distT="0" distB="0" distL="114300" distR="114300" simplePos="0" relativeHeight="251658242" behindDoc="0" locked="1" layoutInCell="1" allowOverlap="1" wp14:anchorId="2ECC213C" wp14:editId="1D7D5C33">
          <wp:simplePos x="0" y="0"/>
          <wp:positionH relativeFrom="page">
            <wp:posOffset>-83820</wp:posOffset>
          </wp:positionH>
          <wp:positionV relativeFrom="page">
            <wp:posOffset>3570605</wp:posOffset>
          </wp:positionV>
          <wp:extent cx="7284085" cy="7329170"/>
          <wp:effectExtent l="0" t="0" r="0" b="508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54620" t="-2670" r="-8073" b="11381"/>
                  <a:stretch/>
                </pic:blipFill>
                <pic:spPr bwMode="auto">
                  <a:xfrm>
                    <a:off x="0" y="0"/>
                    <a:ext cx="7284085" cy="7329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6912945"/>
      <w:docPartObj>
        <w:docPartGallery w:val="Page Numbers (Bottom of Page)"/>
        <w:docPartUnique/>
      </w:docPartObj>
    </w:sdtPr>
    <w:sdtEndPr>
      <w:rPr>
        <w:noProof/>
      </w:rPr>
    </w:sdtEndPr>
    <w:sdtContent>
      <w:p w14:paraId="5C013100" w14:textId="7558D63F" w:rsidR="008A5BDC" w:rsidRPr="008A5BDC" w:rsidRDefault="008A5BDC" w:rsidP="008A5BDC">
        <w:pPr>
          <w:pStyle w:val="Header"/>
          <w:rPr>
            <w:sz w:val="16"/>
            <w:szCs w:val="16"/>
          </w:rPr>
        </w:pPr>
        <w:r>
          <w:t xml:space="preserve">Page | </w:t>
        </w:r>
        <w:r>
          <w:fldChar w:fldCharType="begin"/>
        </w:r>
        <w:r>
          <w:instrText xml:space="preserve"> PAGE   \* MERGEFORMAT </w:instrText>
        </w:r>
        <w:r>
          <w:fldChar w:fldCharType="separate"/>
        </w:r>
        <w:r>
          <w:rPr>
            <w:noProof/>
          </w:rPr>
          <w:t>2</w:t>
        </w:r>
        <w:r>
          <w:rPr>
            <w:noProof/>
          </w:rPr>
          <w:fldChar w:fldCharType="end"/>
        </w:r>
        <w:r>
          <w:rPr>
            <w:noProof/>
          </w:rPr>
          <w:tab/>
        </w:r>
        <w:r w:rsidR="00C637A3" w:rsidRPr="00B77B32">
          <w:rPr>
            <w:sz w:val="16"/>
            <w:szCs w:val="16"/>
          </w:rPr>
          <w:t>PR-CT-F-011 Tender Request for Proposal V-00</w:t>
        </w:r>
        <w:r w:rsidR="00C637A3">
          <w:rPr>
            <w:sz w:val="16"/>
            <w:szCs w:val="16"/>
          </w:rPr>
          <w:t>2</w:t>
        </w:r>
        <w:r w:rsidR="00C637A3" w:rsidRPr="00B77B32">
          <w:rPr>
            <w:sz w:val="16"/>
            <w:szCs w:val="16"/>
          </w:rPr>
          <w:t xml:space="preserve">, </w:t>
        </w:r>
        <w:r w:rsidR="00C637A3">
          <w:rPr>
            <w:sz w:val="16"/>
            <w:szCs w:val="16"/>
          </w:rPr>
          <w:t>18.05.2023</w:t>
        </w:r>
      </w:p>
    </w:sdtContent>
  </w:sdt>
  <w:p w14:paraId="00D3D458" w14:textId="77777777" w:rsidR="00F904A4" w:rsidRPr="00733D4C" w:rsidRDefault="00F904A4" w:rsidP="00F07594">
    <w:pPr>
      <w:pStyle w:val="NoSpacing"/>
      <w:rPr>
        <w:sz w:val="6"/>
        <w:szCs w:val="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E6C87" w14:textId="77777777" w:rsidR="00F904A4" w:rsidRDefault="00F904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2928286"/>
      <w:docPartObj>
        <w:docPartGallery w:val="Page Numbers (Bottom of Page)"/>
        <w:docPartUnique/>
      </w:docPartObj>
    </w:sdtPr>
    <w:sdtEndPr>
      <w:rPr>
        <w:noProof/>
      </w:rPr>
    </w:sdtEndPr>
    <w:sdtContent>
      <w:p w14:paraId="6C508C58" w14:textId="7A483183" w:rsidR="00F904A4" w:rsidRPr="004C1BB9" w:rsidRDefault="004C1BB9" w:rsidP="004C1BB9">
        <w:pPr>
          <w:pStyle w:val="Header"/>
          <w:rPr>
            <w:sz w:val="16"/>
            <w:szCs w:val="16"/>
          </w:rPr>
        </w:pPr>
        <w:r>
          <w:t xml:space="preserve">Page | </w:t>
        </w:r>
        <w:r>
          <w:fldChar w:fldCharType="begin"/>
        </w:r>
        <w:r>
          <w:instrText xml:space="preserve"> PAGE   \* MERGEFORMAT </w:instrText>
        </w:r>
        <w:r>
          <w:fldChar w:fldCharType="separate"/>
        </w:r>
        <w:r>
          <w:t>2</w:t>
        </w:r>
        <w:r>
          <w:rPr>
            <w:noProof/>
          </w:rPr>
          <w:fldChar w:fldCharType="end"/>
        </w:r>
        <w:r>
          <w:rPr>
            <w:noProof/>
          </w:rPr>
          <w:tab/>
        </w:r>
        <w:r w:rsidRPr="00B77B32">
          <w:rPr>
            <w:sz w:val="16"/>
            <w:szCs w:val="16"/>
          </w:rPr>
          <w:t>PR-CT-F-011 Tender Request for Proposal V-001, 2</w:t>
        </w:r>
        <w:r>
          <w:rPr>
            <w:sz w:val="16"/>
            <w:szCs w:val="16"/>
          </w:rPr>
          <w:t>7.06</w:t>
        </w:r>
        <w:r w:rsidRPr="00B77B32">
          <w:rPr>
            <w:sz w:val="16"/>
            <w:szCs w:val="16"/>
          </w:rPr>
          <w:t>.2022</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5853286"/>
      <w:docPartObj>
        <w:docPartGallery w:val="Page Numbers (Bottom of Page)"/>
        <w:docPartUnique/>
      </w:docPartObj>
    </w:sdtPr>
    <w:sdtEndPr>
      <w:rPr>
        <w:noProof/>
      </w:rPr>
    </w:sdtEndPr>
    <w:sdtContent>
      <w:sdt>
        <w:sdtPr>
          <w:id w:val="-1232472015"/>
          <w:docPartObj>
            <w:docPartGallery w:val="Page Numbers (Bottom of Page)"/>
            <w:docPartUnique/>
          </w:docPartObj>
        </w:sdtPr>
        <w:sdtEndPr>
          <w:rPr>
            <w:noProof/>
          </w:rPr>
        </w:sdtEndPr>
        <w:sdtContent>
          <w:p w14:paraId="7193B95D" w14:textId="5C803CA8" w:rsidR="00164033" w:rsidRPr="008A5BDC" w:rsidRDefault="00D421BA" w:rsidP="00164033">
            <w:pPr>
              <w:pStyle w:val="Header"/>
              <w:rPr>
                <w:sz w:val="16"/>
                <w:szCs w:val="16"/>
              </w:rPr>
            </w:pPr>
            <w:r>
              <w:t xml:space="preserve">Page | </w:t>
            </w:r>
            <w:r>
              <w:fldChar w:fldCharType="begin"/>
            </w:r>
            <w:r>
              <w:instrText xml:space="preserve"> PAGE   \* MERGEFORMAT </w:instrText>
            </w:r>
            <w:r>
              <w:fldChar w:fldCharType="separate"/>
            </w:r>
            <w:r>
              <w:t>2</w:t>
            </w:r>
            <w:r>
              <w:rPr>
                <w:noProof/>
              </w:rPr>
              <w:fldChar w:fldCharType="end"/>
            </w:r>
            <w:r>
              <w:rPr>
                <w:noProof/>
              </w:rPr>
              <w:tab/>
            </w:r>
            <w:r w:rsidRPr="00B77B32">
              <w:rPr>
                <w:sz w:val="16"/>
                <w:szCs w:val="16"/>
              </w:rPr>
              <w:t>PR-CT-F-011 Tender Request for Proposal V-001, 2</w:t>
            </w:r>
            <w:r>
              <w:rPr>
                <w:sz w:val="16"/>
                <w:szCs w:val="16"/>
              </w:rPr>
              <w:t>7.06</w:t>
            </w:r>
            <w:r w:rsidRPr="00B77B32">
              <w:rPr>
                <w:sz w:val="16"/>
                <w:szCs w:val="16"/>
              </w:rPr>
              <w:t>.2022</w:t>
            </w:r>
          </w:p>
        </w:sdtContent>
      </w:sdt>
    </w:sdtContent>
  </w:sdt>
  <w:p w14:paraId="7EB88F54" w14:textId="77777777" w:rsidR="00F904A4" w:rsidRPr="00733D4C" w:rsidRDefault="00F904A4" w:rsidP="00844279">
    <w:pPr>
      <w:pStyle w:val="NoSpacing"/>
      <w:rPr>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3767AD" w14:textId="77777777" w:rsidR="00780023" w:rsidRDefault="00780023" w:rsidP="00870E0B">
      <w:pPr>
        <w:spacing w:after="0"/>
      </w:pPr>
      <w:r>
        <w:separator/>
      </w:r>
    </w:p>
  </w:footnote>
  <w:footnote w:type="continuationSeparator" w:id="0">
    <w:p w14:paraId="4E6B75A9" w14:textId="77777777" w:rsidR="00780023" w:rsidRDefault="00780023" w:rsidP="00870E0B">
      <w:pPr>
        <w:spacing w:after="0"/>
      </w:pPr>
      <w:r>
        <w:continuationSeparator/>
      </w:r>
    </w:p>
  </w:footnote>
  <w:footnote w:type="continuationNotice" w:id="1">
    <w:p w14:paraId="55BB2175" w14:textId="77777777" w:rsidR="00780023" w:rsidRDefault="0078002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0A710" w14:textId="77777777" w:rsidR="00F904A4" w:rsidRDefault="00F904A4" w:rsidP="004A21CA">
    <w:pPr>
      <w:pStyle w:val="Header"/>
      <w:rPr>
        <w:color w:val="FFFFFF" w:themeColor="background1"/>
      </w:rPr>
    </w:pPr>
    <w:r>
      <w:rPr>
        <w:noProof/>
        <w:color w:val="FFFFFF" w:themeColor="background1"/>
      </w:rPr>
      <w:drawing>
        <wp:anchor distT="0" distB="0" distL="114300" distR="114300" simplePos="0" relativeHeight="251658241" behindDoc="0" locked="1" layoutInCell="1" allowOverlap="1" wp14:anchorId="070B9662" wp14:editId="6294EBB7">
          <wp:simplePos x="0" y="0"/>
          <wp:positionH relativeFrom="page">
            <wp:posOffset>749808</wp:posOffset>
          </wp:positionH>
          <wp:positionV relativeFrom="page">
            <wp:posOffset>402336</wp:posOffset>
          </wp:positionV>
          <wp:extent cx="1440000" cy="579600"/>
          <wp:effectExtent l="0" t="0" r="825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0000" cy="579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FFFFFF" w:themeColor="background1"/>
      </w:rPr>
      <w:drawing>
        <wp:anchor distT="0" distB="0" distL="114300" distR="114300" simplePos="0" relativeHeight="251658244" behindDoc="1" locked="1" layoutInCell="1" allowOverlap="1" wp14:anchorId="0623BB94" wp14:editId="676516B7">
          <wp:simplePos x="0" y="0"/>
          <wp:positionH relativeFrom="page">
            <wp:posOffset>1913890</wp:posOffset>
          </wp:positionH>
          <wp:positionV relativeFrom="page">
            <wp:posOffset>132715</wp:posOffset>
          </wp:positionV>
          <wp:extent cx="7559675" cy="10353040"/>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9675" cy="10353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35CB1B" w14:textId="77777777" w:rsidR="00F904A4" w:rsidRDefault="00F904A4" w:rsidP="004A21CA">
    <w:pPr>
      <w:pStyle w:val="Header"/>
      <w:rPr>
        <w:color w:val="FFFFFF" w:themeColor="background1"/>
      </w:rPr>
    </w:pPr>
  </w:p>
  <w:tbl>
    <w:tblPr>
      <w:tblW w:w="10518" w:type="dxa"/>
      <w:tblCellMar>
        <w:left w:w="0" w:type="dxa"/>
        <w:right w:w="0" w:type="dxa"/>
      </w:tblCellMar>
      <w:tblLook w:val="04A0" w:firstRow="1" w:lastRow="0" w:firstColumn="1" w:lastColumn="0" w:noHBand="0" w:noVBand="1"/>
    </w:tblPr>
    <w:tblGrid>
      <w:gridCol w:w="7797"/>
      <w:gridCol w:w="2721"/>
    </w:tblGrid>
    <w:tr w:rsidR="00F904A4" w14:paraId="329FE3B1" w14:textId="77777777" w:rsidTr="006230DF">
      <w:trPr>
        <w:trHeight w:val="1474"/>
      </w:trPr>
      <w:tc>
        <w:tcPr>
          <w:tcW w:w="7797" w:type="dxa"/>
          <w:vMerge w:val="restart"/>
          <w:vAlign w:val="bottom"/>
        </w:tcPr>
        <w:p w14:paraId="3D33F107" w14:textId="5119D2E4" w:rsidR="00FA4A61" w:rsidRPr="007704EA" w:rsidRDefault="007704EA" w:rsidP="00FA4A61">
          <w:pPr>
            <w:rPr>
              <w:rFonts w:asciiTheme="majorHAnsi" w:hAnsiTheme="majorHAnsi"/>
              <w:sz w:val="52"/>
              <w:szCs w:val="52"/>
            </w:rPr>
          </w:pPr>
          <w:r w:rsidRPr="007704EA">
            <w:rPr>
              <w:sz w:val="52"/>
              <w:szCs w:val="52"/>
            </w:rPr>
            <w:t>IT Consultancy</w:t>
          </w:r>
          <w:r w:rsidR="003637FF">
            <w:rPr>
              <w:sz w:val="52"/>
              <w:szCs w:val="52"/>
            </w:rPr>
            <w:t xml:space="preserve"> &amp; Technical Capability</w:t>
          </w:r>
          <w:r w:rsidRPr="007704EA">
            <w:rPr>
              <w:sz w:val="52"/>
              <w:szCs w:val="52"/>
            </w:rPr>
            <w:t xml:space="preserve"> Dynamic Purchasing System</w:t>
          </w:r>
          <w:r w:rsidR="00E623AE">
            <w:rPr>
              <w:sz w:val="52"/>
              <w:szCs w:val="52"/>
            </w:rPr>
            <w:t xml:space="preserve"> </w:t>
          </w:r>
          <w:r w:rsidR="0005463A">
            <w:rPr>
              <w:sz w:val="52"/>
              <w:szCs w:val="52"/>
            </w:rPr>
            <w:t>Supplier</w:t>
          </w:r>
          <w:r w:rsidR="001543AE">
            <w:rPr>
              <w:sz w:val="52"/>
              <w:szCs w:val="52"/>
            </w:rPr>
            <w:t xml:space="preserve"> </w:t>
          </w:r>
          <w:r w:rsidR="006D4BBE">
            <w:rPr>
              <w:sz w:val="52"/>
              <w:szCs w:val="52"/>
            </w:rPr>
            <w:t>Guidance</w:t>
          </w:r>
        </w:p>
      </w:tc>
      <w:tc>
        <w:tcPr>
          <w:tcW w:w="2721" w:type="dxa"/>
          <w:vAlign w:val="bottom"/>
        </w:tcPr>
        <w:p w14:paraId="0CB26380" w14:textId="77777777" w:rsidR="00F904A4" w:rsidRPr="006230DF" w:rsidRDefault="00F904A4" w:rsidP="006230DF">
          <w:pPr>
            <w:pStyle w:val="CoverDate"/>
          </w:pPr>
        </w:p>
      </w:tc>
    </w:tr>
    <w:tr w:rsidR="00F904A4" w14:paraId="053956A5" w14:textId="77777777" w:rsidTr="006230DF">
      <w:trPr>
        <w:trHeight w:val="2324"/>
      </w:trPr>
      <w:tc>
        <w:tcPr>
          <w:tcW w:w="7797" w:type="dxa"/>
          <w:vMerge/>
          <w:vAlign w:val="bottom"/>
        </w:tcPr>
        <w:p w14:paraId="3AEECE00" w14:textId="77777777" w:rsidR="00F904A4" w:rsidRDefault="00F904A4" w:rsidP="006230DF">
          <w:pPr>
            <w:pStyle w:val="Title"/>
          </w:pPr>
        </w:p>
      </w:tc>
      <w:tc>
        <w:tcPr>
          <w:tcW w:w="2721" w:type="dxa"/>
        </w:tcPr>
        <w:p w14:paraId="1A7E957B" w14:textId="5F167C2F" w:rsidR="00F904A4" w:rsidRDefault="00F904A4" w:rsidP="006230DF">
          <w:pPr>
            <w:pStyle w:val="CoverDate"/>
          </w:pPr>
        </w:p>
      </w:tc>
    </w:tr>
  </w:tbl>
  <w:p w14:paraId="03BDABF2" w14:textId="77777777" w:rsidR="00F904A4" w:rsidRPr="005005C0" w:rsidRDefault="00F904A4" w:rsidP="004A21CA">
    <w:pPr>
      <w:pStyle w:val="Header"/>
      <w:rPr>
        <w:color w:val="FFFFFF" w:themeColor="background1"/>
      </w:rPr>
    </w:pPr>
    <w:r>
      <w:rPr>
        <w:noProof/>
        <w:color w:val="FFFFFF" w:themeColor="background1"/>
      </w:rPr>
      <w:drawing>
        <wp:anchor distT="0" distB="0" distL="114300" distR="114300" simplePos="0" relativeHeight="251658240" behindDoc="1" locked="1" layoutInCell="1" allowOverlap="1" wp14:anchorId="5ABDBDC8" wp14:editId="3C26926D">
          <wp:simplePos x="0" y="0"/>
          <wp:positionH relativeFrom="page">
            <wp:align>left</wp:align>
          </wp:positionH>
          <wp:positionV relativeFrom="page">
            <wp:align>bottom</wp:align>
          </wp:positionV>
          <wp:extent cx="7560000" cy="9514800"/>
          <wp:effectExtent l="0" t="0" r="3175"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l="42552" t="7144" r="17330" b="17324"/>
                  <a:stretch/>
                </pic:blipFill>
                <pic:spPr bwMode="auto">
                  <a:xfrm>
                    <a:off x="0" y="0"/>
                    <a:ext cx="7560000" cy="9514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11F94" w14:textId="7BBF2231" w:rsidR="00F904A4" w:rsidRPr="001A51C3" w:rsidRDefault="00F904A4" w:rsidP="001A51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AF11F" w14:textId="77777777" w:rsidR="00F904A4" w:rsidRPr="00980706" w:rsidRDefault="00F904A4" w:rsidP="009807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C117E" w14:textId="527DC60C" w:rsidR="00F904A4" w:rsidRDefault="00F904A4">
    <w:pPr>
      <w:pStyle w:val="Header"/>
    </w:pPr>
    <w:r>
      <w:rPr>
        <w:noProof/>
      </w:rPr>
      <w:drawing>
        <wp:anchor distT="0" distB="0" distL="114300" distR="114300" simplePos="0" relativeHeight="251658245" behindDoc="1" locked="1" layoutInCell="1" allowOverlap="1" wp14:anchorId="3E23A56F" wp14:editId="6353EA71">
          <wp:simplePos x="0" y="0"/>
          <wp:positionH relativeFrom="page">
            <wp:posOffset>5080</wp:posOffset>
          </wp:positionH>
          <wp:positionV relativeFrom="page">
            <wp:posOffset>-89535</wp:posOffset>
          </wp:positionV>
          <wp:extent cx="8059420" cy="400558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dorable-affection-baby-1257110.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8059420" cy="4005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1" locked="1" layoutInCell="1" allowOverlap="1" wp14:anchorId="77AB733C" wp14:editId="15A9E9B3">
          <wp:simplePos x="0" y="0"/>
          <wp:positionH relativeFrom="page">
            <wp:posOffset>15240</wp:posOffset>
          </wp:positionH>
          <wp:positionV relativeFrom="page">
            <wp:posOffset>-105410</wp:posOffset>
          </wp:positionV>
          <wp:extent cx="7526020" cy="105410"/>
          <wp:effectExtent l="0" t="0" r="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dorable-affection-baby-1257110.jpg"/>
                  <pic:cNvPicPr/>
                </pic:nvPicPr>
                <pic:blipFill>
                  <a:blip r:embed="rId1">
                    <a:extLst>
                      <a:ext uri="{28A0092B-C50C-407E-A947-70E740481C1C}">
                        <a14:useLocalDpi xmlns:a14="http://schemas.microsoft.com/office/drawing/2010/main" val="0"/>
                      </a:ext>
                    </a:extLst>
                  </a:blip>
                  <a:stretch>
                    <a:fillRect/>
                  </a:stretch>
                </pic:blipFill>
                <pic:spPr bwMode="auto">
                  <a:xfrm flipV="1">
                    <a:off x="0" y="0"/>
                    <a:ext cx="7526020" cy="105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B7C36" w14:textId="77777777" w:rsidR="00F904A4" w:rsidRDefault="00F904A4">
    <w:pPr>
      <w:pStyle w:val="Header"/>
    </w:pPr>
  </w:p>
</w:hdr>
</file>

<file path=word/intelligence2.xml><?xml version="1.0" encoding="utf-8"?>
<int2:intelligence xmlns:int2="http://schemas.microsoft.com/office/intelligence/2020/intelligence" xmlns:oel="http://schemas.microsoft.com/office/2019/extlst">
  <int2:observations>
    <int2:textHash int2:hashCode="oUOOxvdlPSq5Nv" int2:id="TlGLP0kw">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2748"/>
    <w:multiLevelType w:val="multilevel"/>
    <w:tmpl w:val="6B38C98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330BA4"/>
    <w:multiLevelType w:val="multilevel"/>
    <w:tmpl w:val="8EB0616C"/>
    <w:lvl w:ilvl="0">
      <w:numFmt w:val="bullet"/>
      <w:lvlText w:val="●"/>
      <w:lvlJc w:val="left"/>
      <w:pPr>
        <w:ind w:left="720" w:hanging="360"/>
      </w:pPr>
      <w:rPr>
        <w:strike w:val="0"/>
        <w:dstrike w:val="0"/>
        <w:u w:val="none" w:color="000000"/>
        <w:effect w:val="none"/>
      </w:rPr>
    </w:lvl>
    <w:lvl w:ilvl="1">
      <w:numFmt w:val="bullet"/>
      <w:lvlText w:val="○"/>
      <w:lvlJc w:val="left"/>
      <w:pPr>
        <w:ind w:left="1440" w:hanging="360"/>
      </w:pPr>
      <w:rPr>
        <w:strike w:val="0"/>
        <w:dstrike w:val="0"/>
        <w:u w:val="none" w:color="000000"/>
        <w:effect w:val="none"/>
      </w:rPr>
    </w:lvl>
    <w:lvl w:ilvl="2">
      <w:numFmt w:val="bullet"/>
      <w:lvlText w:val="■"/>
      <w:lvlJc w:val="left"/>
      <w:pPr>
        <w:ind w:left="2160" w:hanging="360"/>
      </w:pPr>
      <w:rPr>
        <w:strike w:val="0"/>
        <w:dstrike w:val="0"/>
        <w:u w:val="none" w:color="000000"/>
        <w:effect w:val="none"/>
      </w:rPr>
    </w:lvl>
    <w:lvl w:ilvl="3">
      <w:numFmt w:val="bullet"/>
      <w:lvlText w:val="●"/>
      <w:lvlJc w:val="left"/>
      <w:pPr>
        <w:ind w:left="2880" w:hanging="360"/>
      </w:pPr>
      <w:rPr>
        <w:strike w:val="0"/>
        <w:dstrike w:val="0"/>
        <w:u w:val="none" w:color="000000"/>
        <w:effect w:val="none"/>
      </w:rPr>
    </w:lvl>
    <w:lvl w:ilvl="4">
      <w:numFmt w:val="bullet"/>
      <w:lvlText w:val="○"/>
      <w:lvlJc w:val="left"/>
      <w:pPr>
        <w:ind w:left="3600" w:hanging="360"/>
      </w:pPr>
      <w:rPr>
        <w:strike w:val="0"/>
        <w:dstrike w:val="0"/>
        <w:u w:val="none" w:color="000000"/>
        <w:effect w:val="none"/>
      </w:rPr>
    </w:lvl>
    <w:lvl w:ilvl="5">
      <w:numFmt w:val="bullet"/>
      <w:lvlText w:val="■"/>
      <w:lvlJc w:val="left"/>
      <w:pPr>
        <w:ind w:left="4320" w:hanging="360"/>
      </w:pPr>
      <w:rPr>
        <w:strike w:val="0"/>
        <w:dstrike w:val="0"/>
        <w:u w:val="none" w:color="000000"/>
        <w:effect w:val="none"/>
      </w:rPr>
    </w:lvl>
    <w:lvl w:ilvl="6">
      <w:numFmt w:val="bullet"/>
      <w:lvlText w:val="●"/>
      <w:lvlJc w:val="left"/>
      <w:pPr>
        <w:ind w:left="5040" w:hanging="360"/>
      </w:pPr>
      <w:rPr>
        <w:strike w:val="0"/>
        <w:dstrike w:val="0"/>
        <w:u w:val="none" w:color="000000"/>
        <w:effect w:val="none"/>
      </w:rPr>
    </w:lvl>
    <w:lvl w:ilvl="7">
      <w:numFmt w:val="bullet"/>
      <w:lvlText w:val="○"/>
      <w:lvlJc w:val="left"/>
      <w:pPr>
        <w:ind w:left="5760" w:hanging="360"/>
      </w:pPr>
      <w:rPr>
        <w:strike w:val="0"/>
        <w:dstrike w:val="0"/>
        <w:u w:val="none" w:color="000000"/>
        <w:effect w:val="none"/>
      </w:rPr>
    </w:lvl>
    <w:lvl w:ilvl="8">
      <w:numFmt w:val="bullet"/>
      <w:lvlText w:val="■"/>
      <w:lvlJc w:val="left"/>
      <w:pPr>
        <w:ind w:left="6480" w:hanging="360"/>
      </w:pPr>
      <w:rPr>
        <w:strike w:val="0"/>
        <w:dstrike w:val="0"/>
        <w:u w:val="none" w:color="000000"/>
        <w:effect w:val="none"/>
      </w:rPr>
    </w:lvl>
  </w:abstractNum>
  <w:abstractNum w:abstractNumId="2" w15:restartNumberingAfterBreak="0">
    <w:nsid w:val="0D1E79EA"/>
    <w:multiLevelType w:val="multilevel"/>
    <w:tmpl w:val="7004CEAA"/>
    <w:name w:val="CadentGasNumbers"/>
    <w:lvl w:ilvl="0">
      <w:start w:val="1"/>
      <w:numFmt w:val="decimal"/>
      <w:pStyle w:val="ListNumber"/>
      <w:lvlText w:val="%1."/>
      <w:lvlJc w:val="left"/>
      <w:pPr>
        <w:ind w:left="284" w:hanging="284"/>
      </w:pPr>
      <w:rPr>
        <w:rFonts w:hint="default"/>
        <w:color w:val="FA4616" w:themeColor="accent1"/>
      </w:rPr>
    </w:lvl>
    <w:lvl w:ilvl="1">
      <w:start w:val="1"/>
      <w:numFmt w:val="none"/>
      <w:lvlText w:val=""/>
      <w:lvlJc w:val="left"/>
      <w:pPr>
        <w:ind w:left="568" w:hanging="284"/>
      </w:pPr>
      <w:rPr>
        <w:rFonts w:hint="default"/>
      </w:rPr>
    </w:lvl>
    <w:lvl w:ilvl="2">
      <w:start w:val="1"/>
      <w:numFmt w:val="none"/>
      <w:lvlText w:val=""/>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3" w15:restartNumberingAfterBreak="0">
    <w:nsid w:val="0D8F68E2"/>
    <w:multiLevelType w:val="multilevel"/>
    <w:tmpl w:val="CC4AAD5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8C18B9"/>
    <w:multiLevelType w:val="multilevel"/>
    <w:tmpl w:val="523C3650"/>
    <w:lvl w:ilvl="0">
      <w:start w:val="1"/>
      <w:numFmt w:val="decimal"/>
      <w:lvlText w:val="%1."/>
      <w:lvlJc w:val="left"/>
      <w:pPr>
        <w:ind w:left="720" w:hanging="360"/>
      </w:pPr>
      <w:rPr>
        <w:rFonts w:ascii="Arial" w:eastAsia="Arial" w:hAnsi="Arial" w:cs="Arial"/>
        <w:b w:val="0"/>
        <w:strike w:val="0"/>
        <w:dstrike w:val="0"/>
        <w:u w:val="none" w:color="000000"/>
        <w:effect w:val="none"/>
      </w:rPr>
    </w:lvl>
    <w:lvl w:ilvl="1">
      <w:start w:val="1"/>
      <w:numFmt w:val="lowerLetter"/>
      <w:lvlText w:val="%2."/>
      <w:lvlJc w:val="left"/>
      <w:pPr>
        <w:ind w:left="1440" w:hanging="360"/>
      </w:pPr>
      <w:rPr>
        <w:strike w:val="0"/>
        <w:dstrike w:val="0"/>
        <w:u w:val="none" w:color="000000"/>
        <w:effect w:val="none"/>
      </w:rPr>
    </w:lvl>
    <w:lvl w:ilvl="2">
      <w:start w:val="1"/>
      <w:numFmt w:val="lowerRoman"/>
      <w:lvlText w:val="%3."/>
      <w:lvlJc w:val="right"/>
      <w:pPr>
        <w:ind w:left="2160" w:hanging="360"/>
      </w:pPr>
      <w:rPr>
        <w:strike w:val="0"/>
        <w:dstrike w:val="0"/>
        <w:u w:val="none" w:color="000000"/>
        <w:effect w:val="none"/>
      </w:rPr>
    </w:lvl>
    <w:lvl w:ilvl="3">
      <w:start w:val="1"/>
      <w:numFmt w:val="decimal"/>
      <w:lvlText w:val="%4."/>
      <w:lvlJc w:val="left"/>
      <w:pPr>
        <w:ind w:left="2880" w:hanging="360"/>
      </w:pPr>
      <w:rPr>
        <w:strike w:val="0"/>
        <w:dstrike w:val="0"/>
        <w:u w:val="none" w:color="000000"/>
        <w:effect w:val="none"/>
      </w:rPr>
    </w:lvl>
    <w:lvl w:ilvl="4">
      <w:start w:val="1"/>
      <w:numFmt w:val="lowerLetter"/>
      <w:lvlText w:val="%5."/>
      <w:lvlJc w:val="left"/>
      <w:pPr>
        <w:ind w:left="3600" w:hanging="360"/>
      </w:pPr>
      <w:rPr>
        <w:strike w:val="0"/>
        <w:dstrike w:val="0"/>
        <w:u w:val="none" w:color="000000"/>
        <w:effect w:val="none"/>
      </w:rPr>
    </w:lvl>
    <w:lvl w:ilvl="5">
      <w:start w:val="1"/>
      <w:numFmt w:val="lowerRoman"/>
      <w:lvlText w:val="%6."/>
      <w:lvlJc w:val="right"/>
      <w:pPr>
        <w:ind w:left="4320" w:hanging="360"/>
      </w:pPr>
      <w:rPr>
        <w:strike w:val="0"/>
        <w:dstrike w:val="0"/>
        <w:u w:val="none" w:color="000000"/>
        <w:effect w:val="none"/>
      </w:rPr>
    </w:lvl>
    <w:lvl w:ilvl="6">
      <w:start w:val="1"/>
      <w:numFmt w:val="decimal"/>
      <w:lvlText w:val="%7."/>
      <w:lvlJc w:val="left"/>
      <w:pPr>
        <w:ind w:left="5040" w:hanging="360"/>
      </w:pPr>
      <w:rPr>
        <w:strike w:val="0"/>
        <w:dstrike w:val="0"/>
        <w:u w:val="none" w:color="000000"/>
        <w:effect w:val="none"/>
      </w:rPr>
    </w:lvl>
    <w:lvl w:ilvl="7">
      <w:start w:val="1"/>
      <w:numFmt w:val="lowerLetter"/>
      <w:lvlText w:val="%8."/>
      <w:lvlJc w:val="left"/>
      <w:pPr>
        <w:ind w:left="5760" w:hanging="360"/>
      </w:pPr>
      <w:rPr>
        <w:strike w:val="0"/>
        <w:dstrike w:val="0"/>
        <w:u w:val="none" w:color="000000"/>
        <w:effect w:val="none"/>
      </w:rPr>
    </w:lvl>
    <w:lvl w:ilvl="8">
      <w:start w:val="1"/>
      <w:numFmt w:val="lowerRoman"/>
      <w:lvlText w:val="%9."/>
      <w:lvlJc w:val="right"/>
      <w:pPr>
        <w:ind w:left="6480" w:hanging="360"/>
      </w:pPr>
      <w:rPr>
        <w:strike w:val="0"/>
        <w:dstrike w:val="0"/>
        <w:u w:val="none" w:color="000000"/>
        <w:effect w:val="none"/>
      </w:rPr>
    </w:lvl>
  </w:abstractNum>
  <w:abstractNum w:abstractNumId="5" w15:restartNumberingAfterBreak="0">
    <w:nsid w:val="117C7067"/>
    <w:multiLevelType w:val="multilevel"/>
    <w:tmpl w:val="BA68A5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 w15:restartNumberingAfterBreak="0">
    <w:nsid w:val="13542F3C"/>
    <w:multiLevelType w:val="multilevel"/>
    <w:tmpl w:val="B3B6E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7B6792"/>
    <w:multiLevelType w:val="multilevel"/>
    <w:tmpl w:val="1B7CE77C"/>
    <w:lvl w:ilvl="0">
      <w:numFmt w:val="bullet"/>
      <w:lvlText w:val="●"/>
      <w:lvlJc w:val="left"/>
      <w:pPr>
        <w:ind w:left="720" w:hanging="360"/>
      </w:pPr>
      <w:rPr>
        <w:rFonts w:ascii="Noto Sans" w:eastAsia="Noto Sans" w:hAnsi="Noto Sans" w:cs="Noto Sans"/>
        <w:sz w:val="20"/>
        <w:szCs w:val="20"/>
      </w:rPr>
    </w:lvl>
    <w:lvl w:ilvl="1">
      <w:numFmt w:val="bullet"/>
      <w:lvlText w:val="o"/>
      <w:lvlJc w:val="left"/>
      <w:pPr>
        <w:ind w:left="1440" w:hanging="360"/>
      </w:pPr>
      <w:rPr>
        <w:rFonts w:ascii="Courier New" w:eastAsia="Courier New" w:hAnsi="Courier New" w:cs="Courier New"/>
        <w:sz w:val="20"/>
        <w:szCs w:val="20"/>
      </w:rPr>
    </w:lvl>
    <w:lvl w:ilvl="2">
      <w:numFmt w:val="bullet"/>
      <w:lvlText w:val="▪"/>
      <w:lvlJc w:val="left"/>
      <w:pPr>
        <w:ind w:left="2160" w:hanging="360"/>
      </w:pPr>
      <w:rPr>
        <w:rFonts w:ascii="Noto Sans" w:eastAsia="Noto Sans" w:hAnsi="Noto Sans" w:cs="Noto Sans"/>
        <w:sz w:val="20"/>
        <w:szCs w:val="20"/>
      </w:rPr>
    </w:lvl>
    <w:lvl w:ilvl="3">
      <w:numFmt w:val="bullet"/>
      <w:lvlText w:val="▪"/>
      <w:lvlJc w:val="left"/>
      <w:pPr>
        <w:ind w:left="2880" w:hanging="360"/>
      </w:pPr>
      <w:rPr>
        <w:rFonts w:ascii="Noto Sans" w:eastAsia="Noto Sans" w:hAnsi="Noto Sans" w:cs="Noto Sans"/>
        <w:sz w:val="20"/>
        <w:szCs w:val="20"/>
      </w:rPr>
    </w:lvl>
    <w:lvl w:ilvl="4">
      <w:numFmt w:val="bullet"/>
      <w:lvlText w:val="▪"/>
      <w:lvlJc w:val="left"/>
      <w:pPr>
        <w:ind w:left="3600" w:hanging="360"/>
      </w:pPr>
      <w:rPr>
        <w:rFonts w:ascii="Noto Sans" w:eastAsia="Noto Sans" w:hAnsi="Noto Sans" w:cs="Noto Sans"/>
        <w:sz w:val="20"/>
        <w:szCs w:val="20"/>
      </w:rPr>
    </w:lvl>
    <w:lvl w:ilvl="5">
      <w:numFmt w:val="bullet"/>
      <w:lvlText w:val="▪"/>
      <w:lvlJc w:val="left"/>
      <w:pPr>
        <w:ind w:left="4320" w:hanging="360"/>
      </w:pPr>
      <w:rPr>
        <w:rFonts w:ascii="Noto Sans" w:eastAsia="Noto Sans" w:hAnsi="Noto Sans" w:cs="Noto Sans"/>
        <w:sz w:val="20"/>
        <w:szCs w:val="20"/>
      </w:rPr>
    </w:lvl>
    <w:lvl w:ilvl="6">
      <w:numFmt w:val="bullet"/>
      <w:lvlText w:val="▪"/>
      <w:lvlJc w:val="left"/>
      <w:pPr>
        <w:ind w:left="5040" w:hanging="360"/>
      </w:pPr>
      <w:rPr>
        <w:rFonts w:ascii="Noto Sans" w:eastAsia="Noto Sans" w:hAnsi="Noto Sans" w:cs="Noto Sans"/>
        <w:sz w:val="20"/>
        <w:szCs w:val="20"/>
      </w:rPr>
    </w:lvl>
    <w:lvl w:ilvl="7">
      <w:numFmt w:val="bullet"/>
      <w:lvlText w:val="▪"/>
      <w:lvlJc w:val="left"/>
      <w:pPr>
        <w:ind w:left="5760" w:hanging="360"/>
      </w:pPr>
      <w:rPr>
        <w:rFonts w:ascii="Noto Sans" w:eastAsia="Noto Sans" w:hAnsi="Noto Sans" w:cs="Noto Sans"/>
        <w:sz w:val="20"/>
        <w:szCs w:val="20"/>
      </w:rPr>
    </w:lvl>
    <w:lvl w:ilvl="8">
      <w:numFmt w:val="bullet"/>
      <w:lvlText w:val="▪"/>
      <w:lvlJc w:val="left"/>
      <w:pPr>
        <w:ind w:left="6480" w:hanging="360"/>
      </w:pPr>
      <w:rPr>
        <w:rFonts w:ascii="Noto Sans" w:eastAsia="Noto Sans" w:hAnsi="Noto Sans" w:cs="Noto Sans"/>
        <w:sz w:val="20"/>
        <w:szCs w:val="20"/>
      </w:rPr>
    </w:lvl>
  </w:abstractNum>
  <w:abstractNum w:abstractNumId="8" w15:restartNumberingAfterBreak="0">
    <w:nsid w:val="1B3912B7"/>
    <w:multiLevelType w:val="multilevel"/>
    <w:tmpl w:val="5FCA65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D2C5533"/>
    <w:multiLevelType w:val="multilevel"/>
    <w:tmpl w:val="BB00A28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1FBD5206"/>
    <w:multiLevelType w:val="multilevel"/>
    <w:tmpl w:val="D4EC0E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60D0A12"/>
    <w:multiLevelType w:val="hybridMultilevel"/>
    <w:tmpl w:val="FDECD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330040"/>
    <w:multiLevelType w:val="multilevel"/>
    <w:tmpl w:val="A7EA67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28550922"/>
    <w:multiLevelType w:val="multilevel"/>
    <w:tmpl w:val="07BC0DE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2A303433"/>
    <w:multiLevelType w:val="hybridMultilevel"/>
    <w:tmpl w:val="8DC66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7C21E6"/>
    <w:multiLevelType w:val="hybridMultilevel"/>
    <w:tmpl w:val="7D8C02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B063EB1"/>
    <w:multiLevelType w:val="multilevel"/>
    <w:tmpl w:val="84B69D3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2C5F661B"/>
    <w:multiLevelType w:val="multilevel"/>
    <w:tmpl w:val="DEB44CE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9C07B9"/>
    <w:multiLevelType w:val="multilevel"/>
    <w:tmpl w:val="562C6B1E"/>
    <w:name w:val="CadentGasBullets"/>
    <w:lvl w:ilvl="0">
      <w:start w:val="1"/>
      <w:numFmt w:val="bullet"/>
      <w:pStyle w:val="ListBullet"/>
      <w:lvlText w:val=""/>
      <w:lvlJc w:val="left"/>
      <w:pPr>
        <w:ind w:left="284" w:hanging="284"/>
      </w:pPr>
      <w:rPr>
        <w:rFonts w:ascii="Wingdings" w:hAnsi="Wingdings" w:hint="default"/>
        <w:color w:val="ED7D31" w:themeColor="accent2"/>
        <w:sz w:val="24"/>
      </w:rPr>
    </w:lvl>
    <w:lvl w:ilvl="1">
      <w:start w:val="1"/>
      <w:numFmt w:val="bullet"/>
      <w:pStyle w:val="ListBullet2"/>
      <w:lvlText w:val=""/>
      <w:lvlJc w:val="left"/>
      <w:pPr>
        <w:ind w:left="568" w:hanging="284"/>
      </w:pPr>
      <w:rPr>
        <w:rFonts w:ascii="Symbol" w:hAnsi="Symbol" w:hint="default"/>
        <w:color w:val="ED7D31" w:themeColor="accent2"/>
      </w:rPr>
    </w:lvl>
    <w:lvl w:ilvl="2">
      <w:start w:val="1"/>
      <w:numFmt w:val="none"/>
      <w:lvlText w:val=""/>
      <w:lvlJc w:val="left"/>
      <w:pPr>
        <w:ind w:left="852" w:hanging="284"/>
      </w:pPr>
      <w:rPr>
        <w:rFonts w:hint="default"/>
        <w:color w:val="F2F2F2" w:themeColor="background2"/>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9" w15:restartNumberingAfterBreak="0">
    <w:nsid w:val="37446D74"/>
    <w:multiLevelType w:val="multilevel"/>
    <w:tmpl w:val="82DCA39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38FC480B"/>
    <w:multiLevelType w:val="multilevel"/>
    <w:tmpl w:val="03CC14E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AEF2C00"/>
    <w:multiLevelType w:val="multilevel"/>
    <w:tmpl w:val="4B38021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B697969"/>
    <w:multiLevelType w:val="multilevel"/>
    <w:tmpl w:val="F09AEB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1FA6118"/>
    <w:multiLevelType w:val="multilevel"/>
    <w:tmpl w:val="53648D9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469B767B"/>
    <w:multiLevelType w:val="multilevel"/>
    <w:tmpl w:val="2C42237C"/>
    <w:lvl w:ilvl="0">
      <w:start w:val="1"/>
      <w:numFmt w:val="decimal"/>
      <w:lvlText w:val="%1."/>
      <w:lvlJc w:val="right"/>
      <w:pPr>
        <w:ind w:left="720" w:hanging="360"/>
      </w:pPr>
      <w:rPr>
        <w:strike w:val="0"/>
        <w:dstrike w:val="0"/>
        <w:u w:val="none" w:color="000000"/>
        <w:effect w:val="none"/>
      </w:rPr>
    </w:lvl>
    <w:lvl w:ilvl="1">
      <w:start w:val="1"/>
      <w:numFmt w:val="decimal"/>
      <w:lvlText w:val="%1.%2."/>
      <w:lvlJc w:val="right"/>
      <w:pPr>
        <w:ind w:left="1440" w:hanging="360"/>
      </w:pPr>
      <w:rPr>
        <w:strike w:val="0"/>
        <w:dstrike w:val="0"/>
        <w:u w:val="none" w:color="000000"/>
        <w:effect w:val="none"/>
      </w:rPr>
    </w:lvl>
    <w:lvl w:ilvl="2">
      <w:start w:val="1"/>
      <w:numFmt w:val="decimal"/>
      <w:lvlText w:val="%1.%2.%3."/>
      <w:lvlJc w:val="right"/>
      <w:pPr>
        <w:ind w:left="2160" w:hanging="360"/>
      </w:pPr>
      <w:rPr>
        <w:strike w:val="0"/>
        <w:dstrike w:val="0"/>
        <w:u w:val="none" w:color="000000"/>
        <w:effect w:val="none"/>
      </w:rPr>
    </w:lvl>
    <w:lvl w:ilvl="3">
      <w:start w:val="1"/>
      <w:numFmt w:val="decimal"/>
      <w:lvlText w:val="%1.%2.%3.%4."/>
      <w:lvlJc w:val="right"/>
      <w:pPr>
        <w:ind w:left="2880" w:hanging="360"/>
      </w:pPr>
      <w:rPr>
        <w:strike w:val="0"/>
        <w:dstrike w:val="0"/>
        <w:u w:val="none" w:color="000000"/>
        <w:effect w:val="none"/>
      </w:rPr>
    </w:lvl>
    <w:lvl w:ilvl="4">
      <w:start w:val="1"/>
      <w:numFmt w:val="decimal"/>
      <w:lvlText w:val="%1.%2.%3.%4.%5."/>
      <w:lvlJc w:val="right"/>
      <w:pPr>
        <w:ind w:left="3600" w:hanging="360"/>
      </w:pPr>
      <w:rPr>
        <w:strike w:val="0"/>
        <w:dstrike w:val="0"/>
        <w:u w:val="none" w:color="000000"/>
        <w:effect w:val="none"/>
      </w:rPr>
    </w:lvl>
    <w:lvl w:ilvl="5">
      <w:start w:val="1"/>
      <w:numFmt w:val="decimal"/>
      <w:lvlText w:val="%1.%2.%3.%4.%5.%6."/>
      <w:lvlJc w:val="right"/>
      <w:pPr>
        <w:ind w:left="4320" w:hanging="360"/>
      </w:pPr>
      <w:rPr>
        <w:strike w:val="0"/>
        <w:dstrike w:val="0"/>
        <w:u w:val="none" w:color="000000"/>
        <w:effect w:val="none"/>
      </w:rPr>
    </w:lvl>
    <w:lvl w:ilvl="6">
      <w:start w:val="1"/>
      <w:numFmt w:val="decimal"/>
      <w:lvlText w:val="%1.%2.%3.%4.%5.%6.%7."/>
      <w:lvlJc w:val="right"/>
      <w:pPr>
        <w:ind w:left="5040" w:hanging="360"/>
      </w:pPr>
      <w:rPr>
        <w:strike w:val="0"/>
        <w:dstrike w:val="0"/>
        <w:u w:val="none" w:color="000000"/>
        <w:effect w:val="none"/>
      </w:rPr>
    </w:lvl>
    <w:lvl w:ilvl="7">
      <w:start w:val="1"/>
      <w:numFmt w:val="decimal"/>
      <w:lvlText w:val="%1.%2.%3.%4.%5.%6.%7.%8."/>
      <w:lvlJc w:val="right"/>
      <w:pPr>
        <w:ind w:left="5760" w:hanging="360"/>
      </w:pPr>
      <w:rPr>
        <w:strike w:val="0"/>
        <w:dstrike w:val="0"/>
        <w:u w:val="none" w:color="000000"/>
        <w:effect w:val="none"/>
      </w:rPr>
    </w:lvl>
    <w:lvl w:ilvl="8">
      <w:start w:val="1"/>
      <w:numFmt w:val="decimal"/>
      <w:lvlText w:val="%1.%2.%3.%4.%5.%6.%7.%8.%9."/>
      <w:lvlJc w:val="right"/>
      <w:pPr>
        <w:ind w:left="6480" w:hanging="360"/>
      </w:pPr>
      <w:rPr>
        <w:strike w:val="0"/>
        <w:dstrike w:val="0"/>
        <w:u w:val="none" w:color="000000"/>
        <w:effect w:val="none"/>
      </w:rPr>
    </w:lvl>
  </w:abstractNum>
  <w:abstractNum w:abstractNumId="25" w15:restartNumberingAfterBreak="0">
    <w:nsid w:val="47A41D50"/>
    <w:multiLevelType w:val="multilevel"/>
    <w:tmpl w:val="6468897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 w15:restartNumberingAfterBreak="0">
    <w:nsid w:val="50AC119F"/>
    <w:multiLevelType w:val="multilevel"/>
    <w:tmpl w:val="86840CE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53076C85"/>
    <w:multiLevelType w:val="multilevel"/>
    <w:tmpl w:val="0BB69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7CB5B47"/>
    <w:multiLevelType w:val="hybridMultilevel"/>
    <w:tmpl w:val="6AB65192"/>
    <w:name w:val="RogueTemplatesBullets2"/>
    <w:lvl w:ilvl="0" w:tplc="004017A6">
      <w:start w:val="1"/>
      <w:numFmt w:val="bullet"/>
      <w:lvlText w:val=""/>
      <w:lvlJc w:val="left"/>
      <w:pPr>
        <w:ind w:left="1004" w:hanging="360"/>
      </w:pPr>
      <w:rPr>
        <w:rFonts w:ascii="Symbol" w:hAnsi="Symbol" w:hint="default"/>
        <w:color w:val="ED7D31" w:themeColor="accent2"/>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57F64C1E"/>
    <w:multiLevelType w:val="multilevel"/>
    <w:tmpl w:val="A6CEDC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8D51B20"/>
    <w:multiLevelType w:val="hybridMultilevel"/>
    <w:tmpl w:val="A928E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59754B"/>
    <w:multiLevelType w:val="hybridMultilevel"/>
    <w:tmpl w:val="FB1A9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40C66B3"/>
    <w:multiLevelType w:val="multilevel"/>
    <w:tmpl w:val="3AFAD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47D5DEB"/>
    <w:multiLevelType w:val="hybridMultilevel"/>
    <w:tmpl w:val="9724A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2C7DB3"/>
    <w:multiLevelType w:val="multilevel"/>
    <w:tmpl w:val="4420E8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69C3896"/>
    <w:multiLevelType w:val="multilevel"/>
    <w:tmpl w:val="3C54B8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8E97C24"/>
    <w:multiLevelType w:val="multilevel"/>
    <w:tmpl w:val="76DA04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6BB82D7D"/>
    <w:multiLevelType w:val="multilevel"/>
    <w:tmpl w:val="951607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6F16799B"/>
    <w:multiLevelType w:val="hybridMultilevel"/>
    <w:tmpl w:val="EA100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D52DE8"/>
    <w:multiLevelType w:val="hybridMultilevel"/>
    <w:tmpl w:val="D2FA78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C87F6D"/>
    <w:multiLevelType w:val="multilevel"/>
    <w:tmpl w:val="7BEA3DE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99B0D07"/>
    <w:multiLevelType w:val="multilevel"/>
    <w:tmpl w:val="D44847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7A0D2219"/>
    <w:multiLevelType w:val="multilevel"/>
    <w:tmpl w:val="7CD8D83A"/>
    <w:lvl w:ilvl="0">
      <w:start w:val="1"/>
      <w:numFmt w:val="decimal"/>
      <w:pStyle w:val="OrangeSub-header"/>
      <w:lvlText w:val="%1."/>
      <w:lvlJc w:val="left"/>
      <w:pPr>
        <w:ind w:left="360" w:hanging="360"/>
      </w:pPr>
      <w:rPr>
        <w:rFonts w:hint="default"/>
      </w:rPr>
    </w:lvl>
    <w:lvl w:ilvl="1">
      <w:start w:val="1"/>
      <w:numFmt w:val="decimal"/>
      <w:pStyle w:val="OrangeSubheader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D0325F5"/>
    <w:multiLevelType w:val="multilevel"/>
    <w:tmpl w:val="CB0E652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97215019">
    <w:abstractNumId w:val="18"/>
  </w:num>
  <w:num w:numId="2" w16cid:durableId="1849560364">
    <w:abstractNumId w:val="2"/>
  </w:num>
  <w:num w:numId="3" w16cid:durableId="563641540">
    <w:abstractNumId w:val="14"/>
  </w:num>
  <w:num w:numId="4" w16cid:durableId="790367842">
    <w:abstractNumId w:val="31"/>
  </w:num>
  <w:num w:numId="5" w16cid:durableId="1798260276">
    <w:abstractNumId w:val="42"/>
  </w:num>
  <w:num w:numId="6" w16cid:durableId="1264918247">
    <w:abstractNumId w:val="39"/>
  </w:num>
  <w:num w:numId="7" w16cid:durableId="734932667">
    <w:abstractNumId w:val="15"/>
  </w:num>
  <w:num w:numId="8" w16cid:durableId="565797645">
    <w:abstractNumId w:val="11"/>
  </w:num>
  <w:num w:numId="9" w16cid:durableId="708722996">
    <w:abstractNumId w:val="7"/>
  </w:num>
  <w:num w:numId="10" w16cid:durableId="1705448217">
    <w:abstractNumId w:val="4"/>
  </w:num>
  <w:num w:numId="11" w16cid:durableId="1499737379">
    <w:abstractNumId w:val="7"/>
  </w:num>
  <w:num w:numId="12" w16cid:durableId="250503400">
    <w:abstractNumId w:val="33"/>
  </w:num>
  <w:num w:numId="13" w16cid:durableId="565142620">
    <w:abstractNumId w:val="38"/>
  </w:num>
  <w:num w:numId="14" w16cid:durableId="269778220">
    <w:abstractNumId w:val="30"/>
  </w:num>
  <w:num w:numId="15" w16cid:durableId="753864160">
    <w:abstractNumId w:val="6"/>
  </w:num>
  <w:num w:numId="16" w16cid:durableId="1829397780">
    <w:abstractNumId w:val="27"/>
  </w:num>
  <w:num w:numId="17" w16cid:durableId="113990207">
    <w:abstractNumId w:val="10"/>
  </w:num>
  <w:num w:numId="18" w16cid:durableId="2115831210">
    <w:abstractNumId w:val="40"/>
  </w:num>
  <w:num w:numId="19" w16cid:durableId="1909419771">
    <w:abstractNumId w:val="5"/>
  </w:num>
  <w:num w:numId="20" w16cid:durableId="1675261668">
    <w:abstractNumId w:val="25"/>
  </w:num>
  <w:num w:numId="21" w16cid:durableId="1572276732">
    <w:abstractNumId w:val="19"/>
  </w:num>
  <w:num w:numId="22" w16cid:durableId="962004867">
    <w:abstractNumId w:val="21"/>
  </w:num>
  <w:num w:numId="23" w16cid:durableId="1706978644">
    <w:abstractNumId w:val="3"/>
  </w:num>
  <w:num w:numId="24" w16cid:durableId="1995448218">
    <w:abstractNumId w:val="26"/>
  </w:num>
  <w:num w:numId="25" w16cid:durableId="104005933">
    <w:abstractNumId w:val="13"/>
  </w:num>
  <w:num w:numId="26" w16cid:durableId="1481075802">
    <w:abstractNumId w:val="34"/>
  </w:num>
  <w:num w:numId="27" w16cid:durableId="157237368">
    <w:abstractNumId w:val="8"/>
  </w:num>
  <w:num w:numId="28" w16cid:durableId="2038384142">
    <w:abstractNumId w:val="29"/>
  </w:num>
  <w:num w:numId="29" w16cid:durableId="1437630148">
    <w:abstractNumId w:val="35"/>
  </w:num>
  <w:num w:numId="30" w16cid:durableId="113328100">
    <w:abstractNumId w:val="32"/>
  </w:num>
  <w:num w:numId="31" w16cid:durableId="1243762745">
    <w:abstractNumId w:val="0"/>
  </w:num>
  <w:num w:numId="32" w16cid:durableId="1669823912">
    <w:abstractNumId w:val="16"/>
  </w:num>
  <w:num w:numId="33" w16cid:durableId="1670210540">
    <w:abstractNumId w:val="36"/>
  </w:num>
  <w:num w:numId="34" w16cid:durableId="815611447">
    <w:abstractNumId w:val="22"/>
  </w:num>
  <w:num w:numId="35" w16cid:durableId="2002392047">
    <w:abstractNumId w:val="23"/>
  </w:num>
  <w:num w:numId="36" w16cid:durableId="2039155074">
    <w:abstractNumId w:val="43"/>
  </w:num>
  <w:num w:numId="37" w16cid:durableId="1738745265">
    <w:abstractNumId w:val="17"/>
  </w:num>
  <w:num w:numId="38" w16cid:durableId="819493991">
    <w:abstractNumId w:val="20"/>
  </w:num>
  <w:num w:numId="39" w16cid:durableId="1595698510">
    <w:abstractNumId w:val="37"/>
  </w:num>
  <w:num w:numId="40" w16cid:durableId="627979308">
    <w:abstractNumId w:val="12"/>
  </w:num>
  <w:num w:numId="41" w16cid:durableId="1161002246">
    <w:abstractNumId w:val="41"/>
  </w:num>
  <w:num w:numId="42" w16cid:durableId="552155635">
    <w:abstractNumId w:val="9"/>
  </w:num>
  <w:num w:numId="43" w16cid:durableId="1731615316">
    <w:abstractNumId w:val="1"/>
  </w:num>
  <w:num w:numId="44" w16cid:durableId="29256309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attachedTemplate r:id="rId1"/>
  <w:defaultTabStop w:val="720"/>
  <w:characterSpacingControl w:val="doNotCompress"/>
  <w:hdrShapeDefaults>
    <o:shapedefaults v:ext="edit" spidmax="2050">
      <o:colormru v:ext="edit" colors="#fff1d7"/>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DF8"/>
    <w:rsid w:val="00002FCA"/>
    <w:rsid w:val="00014D3B"/>
    <w:rsid w:val="000167CD"/>
    <w:rsid w:val="000314FB"/>
    <w:rsid w:val="0003183E"/>
    <w:rsid w:val="000420BA"/>
    <w:rsid w:val="00044C81"/>
    <w:rsid w:val="00052668"/>
    <w:rsid w:val="0005463A"/>
    <w:rsid w:val="000548A4"/>
    <w:rsid w:val="000578FB"/>
    <w:rsid w:val="00065D31"/>
    <w:rsid w:val="00066C3C"/>
    <w:rsid w:val="000757BB"/>
    <w:rsid w:val="00075AFB"/>
    <w:rsid w:val="00077FB8"/>
    <w:rsid w:val="0008142F"/>
    <w:rsid w:val="00085EC7"/>
    <w:rsid w:val="000876ED"/>
    <w:rsid w:val="00091783"/>
    <w:rsid w:val="0009294E"/>
    <w:rsid w:val="00093380"/>
    <w:rsid w:val="00097152"/>
    <w:rsid w:val="000A77AC"/>
    <w:rsid w:val="000B3721"/>
    <w:rsid w:val="000B564C"/>
    <w:rsid w:val="000C103D"/>
    <w:rsid w:val="000D519D"/>
    <w:rsid w:val="00102809"/>
    <w:rsid w:val="001158D3"/>
    <w:rsid w:val="00116B53"/>
    <w:rsid w:val="00121118"/>
    <w:rsid w:val="00123D06"/>
    <w:rsid w:val="001248A5"/>
    <w:rsid w:val="00126F75"/>
    <w:rsid w:val="00126FCE"/>
    <w:rsid w:val="00147614"/>
    <w:rsid w:val="001543AE"/>
    <w:rsid w:val="00155E23"/>
    <w:rsid w:val="0015651B"/>
    <w:rsid w:val="00164033"/>
    <w:rsid w:val="0017090F"/>
    <w:rsid w:val="00173898"/>
    <w:rsid w:val="001850B0"/>
    <w:rsid w:val="00196FAF"/>
    <w:rsid w:val="001A2666"/>
    <w:rsid w:val="001A3DDF"/>
    <w:rsid w:val="001A51C3"/>
    <w:rsid w:val="001A6AB8"/>
    <w:rsid w:val="001B114B"/>
    <w:rsid w:val="001C286B"/>
    <w:rsid w:val="001C2E74"/>
    <w:rsid w:val="001C6923"/>
    <w:rsid w:val="001D0630"/>
    <w:rsid w:val="001E71AD"/>
    <w:rsid w:val="001F6ECD"/>
    <w:rsid w:val="001F72D5"/>
    <w:rsid w:val="00201454"/>
    <w:rsid w:val="00203390"/>
    <w:rsid w:val="00213B1D"/>
    <w:rsid w:val="002140A1"/>
    <w:rsid w:val="00234FEC"/>
    <w:rsid w:val="0024293C"/>
    <w:rsid w:val="002434E5"/>
    <w:rsid w:val="00243FEC"/>
    <w:rsid w:val="00244FD1"/>
    <w:rsid w:val="00251A42"/>
    <w:rsid w:val="00253A37"/>
    <w:rsid w:val="002634B7"/>
    <w:rsid w:val="00276614"/>
    <w:rsid w:val="00280124"/>
    <w:rsid w:val="0028156C"/>
    <w:rsid w:val="00281DA6"/>
    <w:rsid w:val="002823FB"/>
    <w:rsid w:val="00283501"/>
    <w:rsid w:val="002851C7"/>
    <w:rsid w:val="002912AC"/>
    <w:rsid w:val="00293CB2"/>
    <w:rsid w:val="00297376"/>
    <w:rsid w:val="00297D5B"/>
    <w:rsid w:val="002A0362"/>
    <w:rsid w:val="002A0654"/>
    <w:rsid w:val="002A2811"/>
    <w:rsid w:val="002A2AA7"/>
    <w:rsid w:val="002A2EC4"/>
    <w:rsid w:val="002B52EE"/>
    <w:rsid w:val="002C12C7"/>
    <w:rsid w:val="002D26F4"/>
    <w:rsid w:val="002D2A34"/>
    <w:rsid w:val="002D5B25"/>
    <w:rsid w:val="002D6083"/>
    <w:rsid w:val="002E080C"/>
    <w:rsid w:val="002E766D"/>
    <w:rsid w:val="002F3A2B"/>
    <w:rsid w:val="002F5631"/>
    <w:rsid w:val="002F5B23"/>
    <w:rsid w:val="002F7CA6"/>
    <w:rsid w:val="003107FC"/>
    <w:rsid w:val="00313B77"/>
    <w:rsid w:val="00317296"/>
    <w:rsid w:val="0031793A"/>
    <w:rsid w:val="00317CE8"/>
    <w:rsid w:val="00331090"/>
    <w:rsid w:val="003314FB"/>
    <w:rsid w:val="00331531"/>
    <w:rsid w:val="00334E4E"/>
    <w:rsid w:val="00342BAB"/>
    <w:rsid w:val="00352837"/>
    <w:rsid w:val="003637FF"/>
    <w:rsid w:val="00372FAD"/>
    <w:rsid w:val="003758EA"/>
    <w:rsid w:val="003809C8"/>
    <w:rsid w:val="003849D3"/>
    <w:rsid w:val="00387449"/>
    <w:rsid w:val="003A3C1E"/>
    <w:rsid w:val="003D35D9"/>
    <w:rsid w:val="003D4375"/>
    <w:rsid w:val="003E1BB7"/>
    <w:rsid w:val="003F0619"/>
    <w:rsid w:val="003F14A0"/>
    <w:rsid w:val="003F3572"/>
    <w:rsid w:val="003F7C59"/>
    <w:rsid w:val="00402DBA"/>
    <w:rsid w:val="00412BAF"/>
    <w:rsid w:val="00413634"/>
    <w:rsid w:val="00415ADA"/>
    <w:rsid w:val="00425F21"/>
    <w:rsid w:val="0043462F"/>
    <w:rsid w:val="00440988"/>
    <w:rsid w:val="00452566"/>
    <w:rsid w:val="004532E4"/>
    <w:rsid w:val="004613DF"/>
    <w:rsid w:val="0046296B"/>
    <w:rsid w:val="004759A9"/>
    <w:rsid w:val="00480938"/>
    <w:rsid w:val="00487D75"/>
    <w:rsid w:val="004A1EA0"/>
    <w:rsid w:val="004A21CA"/>
    <w:rsid w:val="004A288E"/>
    <w:rsid w:val="004A62C3"/>
    <w:rsid w:val="004B206F"/>
    <w:rsid w:val="004C1BB9"/>
    <w:rsid w:val="004E455B"/>
    <w:rsid w:val="004E5A09"/>
    <w:rsid w:val="004E7E0E"/>
    <w:rsid w:val="004F1B9C"/>
    <w:rsid w:val="004F6CA1"/>
    <w:rsid w:val="005005C0"/>
    <w:rsid w:val="005010A7"/>
    <w:rsid w:val="005047BC"/>
    <w:rsid w:val="00507A39"/>
    <w:rsid w:val="005122C8"/>
    <w:rsid w:val="00514D97"/>
    <w:rsid w:val="00516650"/>
    <w:rsid w:val="00520572"/>
    <w:rsid w:val="0053555A"/>
    <w:rsid w:val="00535CA5"/>
    <w:rsid w:val="00541AA8"/>
    <w:rsid w:val="00541ABE"/>
    <w:rsid w:val="00544F66"/>
    <w:rsid w:val="00546FFF"/>
    <w:rsid w:val="005539A2"/>
    <w:rsid w:val="00556C27"/>
    <w:rsid w:val="00561B1C"/>
    <w:rsid w:val="005626E0"/>
    <w:rsid w:val="00565476"/>
    <w:rsid w:val="00565F51"/>
    <w:rsid w:val="00571E5E"/>
    <w:rsid w:val="00585A38"/>
    <w:rsid w:val="0058662D"/>
    <w:rsid w:val="005926ED"/>
    <w:rsid w:val="00594774"/>
    <w:rsid w:val="005B60D4"/>
    <w:rsid w:val="005B676D"/>
    <w:rsid w:val="005C097C"/>
    <w:rsid w:val="005C4989"/>
    <w:rsid w:val="005D58C1"/>
    <w:rsid w:val="005D5E62"/>
    <w:rsid w:val="005E0077"/>
    <w:rsid w:val="005F2A83"/>
    <w:rsid w:val="005F3AC6"/>
    <w:rsid w:val="005F4BD0"/>
    <w:rsid w:val="006063DF"/>
    <w:rsid w:val="00614E0F"/>
    <w:rsid w:val="006230DF"/>
    <w:rsid w:val="0063648D"/>
    <w:rsid w:val="0064058A"/>
    <w:rsid w:val="006459FF"/>
    <w:rsid w:val="00646F22"/>
    <w:rsid w:val="006506FA"/>
    <w:rsid w:val="00657FEC"/>
    <w:rsid w:val="006745C7"/>
    <w:rsid w:val="0069250D"/>
    <w:rsid w:val="006A035A"/>
    <w:rsid w:val="006A3490"/>
    <w:rsid w:val="006A3D99"/>
    <w:rsid w:val="006A731E"/>
    <w:rsid w:val="006C4445"/>
    <w:rsid w:val="006D453A"/>
    <w:rsid w:val="006D4BBE"/>
    <w:rsid w:val="006D7804"/>
    <w:rsid w:val="006E2B6C"/>
    <w:rsid w:val="006F0482"/>
    <w:rsid w:val="006F3454"/>
    <w:rsid w:val="006F6C37"/>
    <w:rsid w:val="007121AD"/>
    <w:rsid w:val="00714E2B"/>
    <w:rsid w:val="00724B6D"/>
    <w:rsid w:val="00725974"/>
    <w:rsid w:val="00727FA8"/>
    <w:rsid w:val="00733D4C"/>
    <w:rsid w:val="007412B7"/>
    <w:rsid w:val="00747912"/>
    <w:rsid w:val="007574E9"/>
    <w:rsid w:val="00763FA2"/>
    <w:rsid w:val="00766B22"/>
    <w:rsid w:val="007704EA"/>
    <w:rsid w:val="00771D58"/>
    <w:rsid w:val="00771DE7"/>
    <w:rsid w:val="007721F3"/>
    <w:rsid w:val="0077277D"/>
    <w:rsid w:val="00775552"/>
    <w:rsid w:val="00780023"/>
    <w:rsid w:val="00780F21"/>
    <w:rsid w:val="00781C63"/>
    <w:rsid w:val="007853DD"/>
    <w:rsid w:val="007871D8"/>
    <w:rsid w:val="00787489"/>
    <w:rsid w:val="007908ED"/>
    <w:rsid w:val="007A2907"/>
    <w:rsid w:val="007A602F"/>
    <w:rsid w:val="007A73D5"/>
    <w:rsid w:val="007B3737"/>
    <w:rsid w:val="007B4B0A"/>
    <w:rsid w:val="007B5822"/>
    <w:rsid w:val="007B77BD"/>
    <w:rsid w:val="007C24F6"/>
    <w:rsid w:val="007C5992"/>
    <w:rsid w:val="007C7A90"/>
    <w:rsid w:val="007E5392"/>
    <w:rsid w:val="007E7E69"/>
    <w:rsid w:val="007F499E"/>
    <w:rsid w:val="008208BC"/>
    <w:rsid w:val="00822224"/>
    <w:rsid w:val="00822FCE"/>
    <w:rsid w:val="008241F4"/>
    <w:rsid w:val="00824D9F"/>
    <w:rsid w:val="00830CA4"/>
    <w:rsid w:val="00843C26"/>
    <w:rsid w:val="00844279"/>
    <w:rsid w:val="00856753"/>
    <w:rsid w:val="0086371B"/>
    <w:rsid w:val="00864952"/>
    <w:rsid w:val="0087077E"/>
    <w:rsid w:val="00870E0B"/>
    <w:rsid w:val="0087252A"/>
    <w:rsid w:val="00872812"/>
    <w:rsid w:val="0087293E"/>
    <w:rsid w:val="0087491B"/>
    <w:rsid w:val="00874C59"/>
    <w:rsid w:val="008819CA"/>
    <w:rsid w:val="0089210B"/>
    <w:rsid w:val="00892CD1"/>
    <w:rsid w:val="0089626E"/>
    <w:rsid w:val="008A0A7E"/>
    <w:rsid w:val="008A3DAF"/>
    <w:rsid w:val="008A5BDC"/>
    <w:rsid w:val="008C6418"/>
    <w:rsid w:val="008D1178"/>
    <w:rsid w:val="008D73A0"/>
    <w:rsid w:val="008D765E"/>
    <w:rsid w:val="008E07CC"/>
    <w:rsid w:val="008E1EED"/>
    <w:rsid w:val="008E5A1B"/>
    <w:rsid w:val="008E60D3"/>
    <w:rsid w:val="008E747B"/>
    <w:rsid w:val="009014C7"/>
    <w:rsid w:val="0090374C"/>
    <w:rsid w:val="00904DF9"/>
    <w:rsid w:val="009050D1"/>
    <w:rsid w:val="0090613A"/>
    <w:rsid w:val="00906B3C"/>
    <w:rsid w:val="00910BA5"/>
    <w:rsid w:val="0091528D"/>
    <w:rsid w:val="009213A6"/>
    <w:rsid w:val="00923109"/>
    <w:rsid w:val="00923D28"/>
    <w:rsid w:val="00930E42"/>
    <w:rsid w:val="0093257B"/>
    <w:rsid w:val="00932F33"/>
    <w:rsid w:val="00933ECD"/>
    <w:rsid w:val="0094256A"/>
    <w:rsid w:val="00943D7D"/>
    <w:rsid w:val="009558B9"/>
    <w:rsid w:val="009558C9"/>
    <w:rsid w:val="00955FC5"/>
    <w:rsid w:val="00970DF8"/>
    <w:rsid w:val="00971140"/>
    <w:rsid w:val="00980706"/>
    <w:rsid w:val="0098339F"/>
    <w:rsid w:val="00984392"/>
    <w:rsid w:val="00985B45"/>
    <w:rsid w:val="009900DE"/>
    <w:rsid w:val="009903E0"/>
    <w:rsid w:val="00992BCE"/>
    <w:rsid w:val="0099728C"/>
    <w:rsid w:val="009A2753"/>
    <w:rsid w:val="009A3824"/>
    <w:rsid w:val="009B6325"/>
    <w:rsid w:val="009B7871"/>
    <w:rsid w:val="009C1A0A"/>
    <w:rsid w:val="009D2BB0"/>
    <w:rsid w:val="009D3894"/>
    <w:rsid w:val="009D685B"/>
    <w:rsid w:val="009D6EB2"/>
    <w:rsid w:val="009E4D8C"/>
    <w:rsid w:val="009F18DF"/>
    <w:rsid w:val="009F4A69"/>
    <w:rsid w:val="009F651F"/>
    <w:rsid w:val="009F7241"/>
    <w:rsid w:val="009F7DBC"/>
    <w:rsid w:val="00A0329A"/>
    <w:rsid w:val="00A23EBA"/>
    <w:rsid w:val="00A24567"/>
    <w:rsid w:val="00A2534C"/>
    <w:rsid w:val="00A276A9"/>
    <w:rsid w:val="00A308AF"/>
    <w:rsid w:val="00A33AFF"/>
    <w:rsid w:val="00A4788B"/>
    <w:rsid w:val="00A6144D"/>
    <w:rsid w:val="00A64728"/>
    <w:rsid w:val="00A74535"/>
    <w:rsid w:val="00A767E9"/>
    <w:rsid w:val="00A81AD6"/>
    <w:rsid w:val="00A839BC"/>
    <w:rsid w:val="00A87301"/>
    <w:rsid w:val="00A95023"/>
    <w:rsid w:val="00A973ED"/>
    <w:rsid w:val="00AB543A"/>
    <w:rsid w:val="00AB5900"/>
    <w:rsid w:val="00AB60BC"/>
    <w:rsid w:val="00AC2D69"/>
    <w:rsid w:val="00AD780D"/>
    <w:rsid w:val="00AE178B"/>
    <w:rsid w:val="00AF414B"/>
    <w:rsid w:val="00AF54A2"/>
    <w:rsid w:val="00B00CD9"/>
    <w:rsid w:val="00B019A2"/>
    <w:rsid w:val="00B053F2"/>
    <w:rsid w:val="00B20D6B"/>
    <w:rsid w:val="00B22636"/>
    <w:rsid w:val="00B25B6F"/>
    <w:rsid w:val="00B25F9E"/>
    <w:rsid w:val="00B2602A"/>
    <w:rsid w:val="00B26C49"/>
    <w:rsid w:val="00B31CBC"/>
    <w:rsid w:val="00B32DD3"/>
    <w:rsid w:val="00B514E8"/>
    <w:rsid w:val="00B557A6"/>
    <w:rsid w:val="00B64AB5"/>
    <w:rsid w:val="00B67D55"/>
    <w:rsid w:val="00B71A35"/>
    <w:rsid w:val="00B74A0E"/>
    <w:rsid w:val="00B7641C"/>
    <w:rsid w:val="00B76C31"/>
    <w:rsid w:val="00B77AF0"/>
    <w:rsid w:val="00B77B32"/>
    <w:rsid w:val="00B85527"/>
    <w:rsid w:val="00B90AB1"/>
    <w:rsid w:val="00B911B4"/>
    <w:rsid w:val="00B96349"/>
    <w:rsid w:val="00B97BDD"/>
    <w:rsid w:val="00BA014A"/>
    <w:rsid w:val="00BA0B9F"/>
    <w:rsid w:val="00BA6E7A"/>
    <w:rsid w:val="00BD06EB"/>
    <w:rsid w:val="00BD4B6F"/>
    <w:rsid w:val="00BD7EFA"/>
    <w:rsid w:val="00BE2E46"/>
    <w:rsid w:val="00BE4A31"/>
    <w:rsid w:val="00BF5ED9"/>
    <w:rsid w:val="00C00A08"/>
    <w:rsid w:val="00C03219"/>
    <w:rsid w:val="00C0333E"/>
    <w:rsid w:val="00C03B6C"/>
    <w:rsid w:val="00C06CA9"/>
    <w:rsid w:val="00C15F72"/>
    <w:rsid w:val="00C363FD"/>
    <w:rsid w:val="00C453FF"/>
    <w:rsid w:val="00C55ECB"/>
    <w:rsid w:val="00C6105E"/>
    <w:rsid w:val="00C627BE"/>
    <w:rsid w:val="00C637A3"/>
    <w:rsid w:val="00C6520F"/>
    <w:rsid w:val="00C70ACD"/>
    <w:rsid w:val="00C70D02"/>
    <w:rsid w:val="00C757D9"/>
    <w:rsid w:val="00CC4690"/>
    <w:rsid w:val="00CD06FC"/>
    <w:rsid w:val="00CD5E10"/>
    <w:rsid w:val="00CD6C6F"/>
    <w:rsid w:val="00CF28B0"/>
    <w:rsid w:val="00D0235A"/>
    <w:rsid w:val="00D10509"/>
    <w:rsid w:val="00D17BCF"/>
    <w:rsid w:val="00D21C2F"/>
    <w:rsid w:val="00D23A50"/>
    <w:rsid w:val="00D31DCC"/>
    <w:rsid w:val="00D322BB"/>
    <w:rsid w:val="00D32B39"/>
    <w:rsid w:val="00D33904"/>
    <w:rsid w:val="00D3497F"/>
    <w:rsid w:val="00D421BA"/>
    <w:rsid w:val="00D51E4B"/>
    <w:rsid w:val="00D54916"/>
    <w:rsid w:val="00D60D94"/>
    <w:rsid w:val="00D629AC"/>
    <w:rsid w:val="00D638CB"/>
    <w:rsid w:val="00D64F13"/>
    <w:rsid w:val="00D71D30"/>
    <w:rsid w:val="00D73816"/>
    <w:rsid w:val="00D766CA"/>
    <w:rsid w:val="00D805CF"/>
    <w:rsid w:val="00D900C9"/>
    <w:rsid w:val="00DA2146"/>
    <w:rsid w:val="00DB1A22"/>
    <w:rsid w:val="00DC2FAD"/>
    <w:rsid w:val="00DC5275"/>
    <w:rsid w:val="00DC6DA1"/>
    <w:rsid w:val="00DF2195"/>
    <w:rsid w:val="00E06E3F"/>
    <w:rsid w:val="00E22254"/>
    <w:rsid w:val="00E25318"/>
    <w:rsid w:val="00E31F63"/>
    <w:rsid w:val="00E40205"/>
    <w:rsid w:val="00E4467E"/>
    <w:rsid w:val="00E50DB2"/>
    <w:rsid w:val="00E53C77"/>
    <w:rsid w:val="00E57252"/>
    <w:rsid w:val="00E57D45"/>
    <w:rsid w:val="00E623AE"/>
    <w:rsid w:val="00E7208C"/>
    <w:rsid w:val="00E80E35"/>
    <w:rsid w:val="00E8459C"/>
    <w:rsid w:val="00E84F3C"/>
    <w:rsid w:val="00E91D2B"/>
    <w:rsid w:val="00E96A3C"/>
    <w:rsid w:val="00EB2D3E"/>
    <w:rsid w:val="00EC4B80"/>
    <w:rsid w:val="00ED162E"/>
    <w:rsid w:val="00ED63F3"/>
    <w:rsid w:val="00ED79E3"/>
    <w:rsid w:val="00EE1CF5"/>
    <w:rsid w:val="00EE477B"/>
    <w:rsid w:val="00EE4E87"/>
    <w:rsid w:val="00EF329C"/>
    <w:rsid w:val="00F0374A"/>
    <w:rsid w:val="00F066B2"/>
    <w:rsid w:val="00F07594"/>
    <w:rsid w:val="00F10AC3"/>
    <w:rsid w:val="00F13C39"/>
    <w:rsid w:val="00F23051"/>
    <w:rsid w:val="00F23173"/>
    <w:rsid w:val="00F26805"/>
    <w:rsid w:val="00F2713C"/>
    <w:rsid w:val="00F31E30"/>
    <w:rsid w:val="00F33992"/>
    <w:rsid w:val="00F4491D"/>
    <w:rsid w:val="00F45A2E"/>
    <w:rsid w:val="00F5372D"/>
    <w:rsid w:val="00F53914"/>
    <w:rsid w:val="00F661E9"/>
    <w:rsid w:val="00F72E30"/>
    <w:rsid w:val="00F72E42"/>
    <w:rsid w:val="00F77628"/>
    <w:rsid w:val="00F8155E"/>
    <w:rsid w:val="00F81A98"/>
    <w:rsid w:val="00F834AD"/>
    <w:rsid w:val="00F904A4"/>
    <w:rsid w:val="00F905B3"/>
    <w:rsid w:val="00FA18F4"/>
    <w:rsid w:val="00FA4A61"/>
    <w:rsid w:val="00FA6FE1"/>
    <w:rsid w:val="00FB3817"/>
    <w:rsid w:val="00FB50BA"/>
    <w:rsid w:val="00FC161B"/>
    <w:rsid w:val="00FC3B8F"/>
    <w:rsid w:val="00FC463F"/>
    <w:rsid w:val="3655EE3F"/>
    <w:rsid w:val="3A1E93C0"/>
    <w:rsid w:val="59AFB29F"/>
    <w:rsid w:val="667E90F0"/>
    <w:rsid w:val="6AABF37B"/>
    <w:rsid w:val="6D8F52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1d7"/>
    </o:shapedefaults>
    <o:shapelayout v:ext="edit">
      <o:idmap v:ext="edit" data="2"/>
    </o:shapelayout>
  </w:shapeDefaults>
  <w:decimalSymbol w:val="."/>
  <w:listSeparator w:val=","/>
  <w14:docId w14:val="1BF1BA8A"/>
  <w15:chartTrackingRefBased/>
  <w15:docId w15:val="{A144483D-BDC3-4562-95DD-4FDA1371F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uiPriority="9" w:qFormat="1"/>
    <w:lsdException w:name="heading 4" w:semiHidden="1" w:uiPriority="38" w:qFormat="1"/>
    <w:lsdException w:name="heading 5" w:semiHidden="1" w:uiPriority="38" w:qFormat="1"/>
    <w:lsdException w:name="heading 6" w:semiHidden="1" w:uiPriority="38" w:qFormat="1"/>
    <w:lsdException w:name="heading 7" w:semiHidden="1" w:uiPriority="38" w:qFormat="1"/>
    <w:lsdException w:name="heading 8" w:semiHidden="1" w:uiPriority="38" w:qFormat="1"/>
    <w:lsdException w:name="heading 9" w:semiHidden="1" w:uiPriority="3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6"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2" w:qFormat="1"/>
    <w:lsdException w:name="List Number" w:uiPriority="3"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0" w:qFormat="1"/>
    <w:lsdException w:name="List Bullet 3" w:uiPriority="10"/>
    <w:lsdException w:name="List Bullet 4" w:semiHidden="1" w:unhideWhenUsed="1"/>
    <w:lsdException w:name="List Bullet 5" w:semiHidden="1" w:unhideWhenUsed="1"/>
    <w:lsdException w:name="List Number 2" w:uiPriority="11"/>
    <w:lsdException w:name="List Number 3" w:uiPriority="1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37" w:qFormat="1"/>
    <w:lsdException w:name="Emphasis" w:semiHidden="1" w:uiPriority="37"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0" w:qFormat="1"/>
    <w:lsdException w:name="Quote" w:uiPriority="22" w:qFormat="1"/>
    <w:lsdException w:name="Intense Quote" w:semiHidden="1" w:uiPriority="37"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37" w:qFormat="1"/>
    <w:lsdException w:name="Intense Emphasis" w:semiHidden="1" w:uiPriority="37" w:qFormat="1"/>
    <w:lsdException w:name="Subtle Reference" w:semiHidden="1" w:uiPriority="37" w:qFormat="1"/>
    <w:lsdException w:name="Intense Reference" w:semiHidden="1" w:uiPriority="37" w:qFormat="1"/>
    <w:lsdException w:name="Book Title" w:semiHidden="1" w:uiPriority="37" w:qFormat="1"/>
    <w:lsdException w:name="Bibliography" w:semiHidden="1" w:uiPriority="36"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26"/>
    <w:rsid w:val="002A2811"/>
    <w:pPr>
      <w:spacing w:after="120" w:line="240" w:lineRule="auto"/>
    </w:pPr>
    <w:rPr>
      <w:color w:val="373A36" w:themeColor="text2"/>
    </w:rPr>
  </w:style>
  <w:style w:type="paragraph" w:styleId="Heading1">
    <w:name w:val="heading 1"/>
    <w:basedOn w:val="Normal"/>
    <w:next w:val="BodyText"/>
    <w:link w:val="Heading1Char"/>
    <w:uiPriority w:val="4"/>
    <w:qFormat/>
    <w:rsid w:val="009F18DF"/>
    <w:pPr>
      <w:keepNext/>
      <w:keepLines/>
      <w:spacing w:after="600" w:line="192" w:lineRule="auto"/>
      <w:outlineLvl w:val="0"/>
    </w:pPr>
    <w:rPr>
      <w:rFonts w:ascii="Futura PT Bold" w:eastAsiaTheme="majorEastAsia" w:hAnsi="Futura PT Bold" w:cstheme="majorBidi"/>
      <w:b/>
      <w:color w:val="FA4616" w:themeColor="accent1"/>
      <w:sz w:val="46"/>
      <w:szCs w:val="32"/>
    </w:rPr>
  </w:style>
  <w:style w:type="paragraph" w:styleId="Heading2">
    <w:name w:val="heading 2"/>
    <w:basedOn w:val="Normal"/>
    <w:next w:val="BodyText"/>
    <w:link w:val="Heading2Char"/>
    <w:uiPriority w:val="4"/>
    <w:qFormat/>
    <w:rsid w:val="003F7C59"/>
    <w:pPr>
      <w:keepNext/>
      <w:keepLines/>
      <w:spacing w:before="240"/>
      <w:outlineLvl w:val="1"/>
    </w:pPr>
    <w:rPr>
      <w:rFonts w:eastAsiaTheme="majorEastAsia" w:cstheme="majorBidi"/>
      <w:b/>
      <w:color w:val="FA4616" w:themeColor="accent1"/>
      <w:sz w:val="24"/>
      <w:szCs w:val="26"/>
    </w:rPr>
  </w:style>
  <w:style w:type="paragraph" w:styleId="Heading3">
    <w:name w:val="heading 3"/>
    <w:basedOn w:val="Normal"/>
    <w:next w:val="BodyText"/>
    <w:link w:val="Heading3Char"/>
    <w:uiPriority w:val="4"/>
    <w:qFormat/>
    <w:rsid w:val="00830CA4"/>
    <w:pPr>
      <w:keepNext/>
      <w:keepLines/>
      <w:spacing w:before="240"/>
      <w:outlineLvl w:val="2"/>
    </w:pPr>
    <w:rPr>
      <w:rFonts w:eastAsiaTheme="majorEastAsia" w:cstheme="majorBidi"/>
      <w:b/>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4"/>
    <w:rsid w:val="00FC161B"/>
    <w:rPr>
      <w:rFonts w:ascii="Futura PT Bold" w:eastAsiaTheme="majorEastAsia" w:hAnsi="Futura PT Bold" w:cstheme="majorBidi"/>
      <w:b/>
      <w:color w:val="FA4616" w:themeColor="accent1"/>
      <w:sz w:val="46"/>
      <w:szCs w:val="32"/>
    </w:rPr>
  </w:style>
  <w:style w:type="character" w:customStyle="1" w:styleId="Heading2Char">
    <w:name w:val="Heading 2 Char"/>
    <w:basedOn w:val="DefaultParagraphFont"/>
    <w:link w:val="Heading2"/>
    <w:uiPriority w:val="4"/>
    <w:rsid w:val="003F7C59"/>
    <w:rPr>
      <w:rFonts w:eastAsiaTheme="majorEastAsia" w:cstheme="majorBidi"/>
      <w:b/>
      <w:color w:val="FA4616" w:themeColor="accent1"/>
      <w:sz w:val="24"/>
      <w:szCs w:val="26"/>
    </w:rPr>
  </w:style>
  <w:style w:type="paragraph" w:styleId="ListBullet">
    <w:name w:val="List Bullet"/>
    <w:aliases w:val="Bullet 1"/>
    <w:basedOn w:val="Normal"/>
    <w:uiPriority w:val="1"/>
    <w:qFormat/>
    <w:rsid w:val="00F33992"/>
    <w:pPr>
      <w:numPr>
        <w:numId w:val="1"/>
      </w:numPr>
      <w:contextualSpacing/>
    </w:pPr>
    <w:rPr>
      <w:sz w:val="20"/>
    </w:rPr>
  </w:style>
  <w:style w:type="paragraph" w:styleId="ListBullet2">
    <w:name w:val="List Bullet 2"/>
    <w:aliases w:val="Bullet 2"/>
    <w:basedOn w:val="Normal"/>
    <w:uiPriority w:val="2"/>
    <w:qFormat/>
    <w:rsid w:val="00F33992"/>
    <w:pPr>
      <w:numPr>
        <w:ilvl w:val="1"/>
        <w:numId w:val="1"/>
      </w:numPr>
      <w:contextualSpacing/>
    </w:pPr>
    <w:rPr>
      <w:sz w:val="20"/>
    </w:rPr>
  </w:style>
  <w:style w:type="paragraph" w:styleId="ListBullet3">
    <w:name w:val="List Bullet 3"/>
    <w:basedOn w:val="Normal"/>
    <w:uiPriority w:val="35"/>
    <w:semiHidden/>
    <w:rsid w:val="000876ED"/>
    <w:pPr>
      <w:contextualSpacing/>
    </w:pPr>
  </w:style>
  <w:style w:type="paragraph" w:styleId="BodyText">
    <w:name w:val="Body Text"/>
    <w:basedOn w:val="Normal"/>
    <w:link w:val="BodyTextChar"/>
    <w:qFormat/>
    <w:rsid w:val="00830CA4"/>
    <w:rPr>
      <w:sz w:val="20"/>
    </w:rPr>
  </w:style>
  <w:style w:type="character" w:customStyle="1" w:styleId="BodyTextChar">
    <w:name w:val="Body Text Char"/>
    <w:basedOn w:val="DefaultParagraphFont"/>
    <w:link w:val="BodyText"/>
    <w:rsid w:val="00830CA4"/>
    <w:rPr>
      <w:color w:val="373A36" w:themeColor="text2"/>
      <w:sz w:val="20"/>
    </w:rPr>
  </w:style>
  <w:style w:type="paragraph" w:styleId="ListNumber">
    <w:name w:val="List Number"/>
    <w:aliases w:val="List No"/>
    <w:basedOn w:val="Normal"/>
    <w:uiPriority w:val="3"/>
    <w:qFormat/>
    <w:rsid w:val="00F33992"/>
    <w:pPr>
      <w:numPr>
        <w:numId w:val="2"/>
      </w:numPr>
      <w:contextualSpacing/>
    </w:pPr>
    <w:rPr>
      <w:sz w:val="20"/>
    </w:rPr>
  </w:style>
  <w:style w:type="paragraph" w:styleId="ListNumber2">
    <w:name w:val="List Number 2"/>
    <w:basedOn w:val="Normal"/>
    <w:uiPriority w:val="35"/>
    <w:semiHidden/>
    <w:rsid w:val="00B019A2"/>
    <w:pPr>
      <w:contextualSpacing/>
    </w:pPr>
  </w:style>
  <w:style w:type="paragraph" w:styleId="ListNumber3">
    <w:name w:val="List Number 3"/>
    <w:basedOn w:val="Normal"/>
    <w:uiPriority w:val="35"/>
    <w:semiHidden/>
    <w:rsid w:val="00B019A2"/>
    <w:pPr>
      <w:contextualSpacing/>
    </w:pPr>
  </w:style>
  <w:style w:type="character" w:customStyle="1" w:styleId="Heading3Char">
    <w:name w:val="Heading 3 Char"/>
    <w:basedOn w:val="DefaultParagraphFont"/>
    <w:link w:val="Heading3"/>
    <w:uiPriority w:val="4"/>
    <w:rsid w:val="00830CA4"/>
    <w:rPr>
      <w:rFonts w:eastAsiaTheme="majorEastAsia" w:cstheme="majorBidi"/>
      <w:b/>
      <w:color w:val="373A36" w:themeColor="text2"/>
      <w:sz w:val="20"/>
      <w:szCs w:val="24"/>
    </w:rPr>
  </w:style>
  <w:style w:type="paragraph" w:styleId="Header">
    <w:name w:val="header"/>
    <w:basedOn w:val="Normal"/>
    <w:link w:val="HeaderChar"/>
    <w:uiPriority w:val="28"/>
    <w:rsid w:val="00870E0B"/>
    <w:pPr>
      <w:tabs>
        <w:tab w:val="center" w:pos="4513"/>
        <w:tab w:val="right" w:pos="9026"/>
      </w:tabs>
      <w:spacing w:after="0"/>
    </w:pPr>
  </w:style>
  <w:style w:type="character" w:customStyle="1" w:styleId="HeaderChar">
    <w:name w:val="Header Char"/>
    <w:basedOn w:val="DefaultParagraphFont"/>
    <w:link w:val="Header"/>
    <w:uiPriority w:val="28"/>
    <w:rsid w:val="008E60D3"/>
    <w:rPr>
      <w:rFonts w:ascii="Aktiv Grotesk" w:hAnsi="Aktiv Grotesk"/>
      <w:color w:val="373A36" w:themeColor="text2"/>
    </w:rPr>
  </w:style>
  <w:style w:type="paragraph" w:styleId="Footer">
    <w:name w:val="footer"/>
    <w:basedOn w:val="Normal"/>
    <w:link w:val="FooterChar"/>
    <w:uiPriority w:val="99"/>
    <w:rsid w:val="00870E0B"/>
    <w:pPr>
      <w:tabs>
        <w:tab w:val="center" w:pos="4513"/>
        <w:tab w:val="right" w:pos="9026"/>
      </w:tabs>
      <w:spacing w:after="0"/>
    </w:pPr>
  </w:style>
  <w:style w:type="character" w:customStyle="1" w:styleId="FooterChar">
    <w:name w:val="Footer Char"/>
    <w:basedOn w:val="DefaultParagraphFont"/>
    <w:link w:val="Footer"/>
    <w:uiPriority w:val="99"/>
    <w:rsid w:val="008E60D3"/>
    <w:rPr>
      <w:rFonts w:ascii="Aktiv Grotesk" w:hAnsi="Aktiv Grotesk"/>
      <w:color w:val="373A36" w:themeColor="text2"/>
    </w:rPr>
  </w:style>
  <w:style w:type="paragraph" w:styleId="BalloonText">
    <w:name w:val="Balloon Text"/>
    <w:basedOn w:val="Normal"/>
    <w:link w:val="BalloonTextChar"/>
    <w:uiPriority w:val="99"/>
    <w:semiHidden/>
    <w:unhideWhenUsed/>
    <w:rsid w:val="00870E0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70E0B"/>
    <w:rPr>
      <w:rFonts w:ascii="Segoe UI" w:hAnsi="Segoe UI" w:cs="Segoe UI"/>
      <w:sz w:val="18"/>
      <w:szCs w:val="18"/>
    </w:rPr>
  </w:style>
  <w:style w:type="paragraph" w:styleId="Title">
    <w:name w:val="Title"/>
    <w:basedOn w:val="Normal"/>
    <w:next w:val="Normal"/>
    <w:link w:val="TitleChar"/>
    <w:uiPriority w:val="10"/>
    <w:qFormat/>
    <w:rsid w:val="006230DF"/>
    <w:pPr>
      <w:spacing w:after="0" w:line="192" w:lineRule="auto"/>
      <w:contextualSpacing/>
    </w:pPr>
    <w:rPr>
      <w:rFonts w:ascii="Futura PT Bold" w:eastAsiaTheme="majorEastAsia" w:hAnsi="Futura PT Bold" w:cstheme="majorBidi"/>
      <w:color w:val="FFFFFF" w:themeColor="background1"/>
      <w:spacing w:val="-10"/>
      <w:kern w:val="28"/>
      <w:sz w:val="108"/>
      <w:szCs w:val="56"/>
    </w:rPr>
  </w:style>
  <w:style w:type="character" w:customStyle="1" w:styleId="TitleChar">
    <w:name w:val="Title Char"/>
    <w:basedOn w:val="DefaultParagraphFont"/>
    <w:link w:val="Title"/>
    <w:uiPriority w:val="10"/>
    <w:rsid w:val="006230DF"/>
    <w:rPr>
      <w:rFonts w:ascii="Futura PT Bold" w:eastAsiaTheme="majorEastAsia" w:hAnsi="Futura PT Bold" w:cstheme="majorBidi"/>
      <w:color w:val="FFFFFF" w:themeColor="background1"/>
      <w:spacing w:val="-10"/>
      <w:kern w:val="28"/>
      <w:sz w:val="108"/>
      <w:szCs w:val="56"/>
    </w:rPr>
  </w:style>
  <w:style w:type="paragraph" w:styleId="Subtitle">
    <w:name w:val="Subtitle"/>
    <w:basedOn w:val="Normal"/>
    <w:next w:val="Normal"/>
    <w:link w:val="SubtitleChar"/>
    <w:uiPriority w:val="23"/>
    <w:rsid w:val="0043462F"/>
    <w:pPr>
      <w:numPr>
        <w:ilvl w:val="1"/>
      </w:numPr>
      <w:spacing w:line="192" w:lineRule="auto"/>
    </w:pPr>
    <w:rPr>
      <w:rFonts w:ascii="Futura Lt BT" w:eastAsiaTheme="minorEastAsia" w:hAnsi="Futura Lt BT"/>
      <w:color w:val="FFFFFF" w:themeColor="background1"/>
      <w:spacing w:val="15"/>
      <w:sz w:val="56"/>
    </w:rPr>
  </w:style>
  <w:style w:type="character" w:customStyle="1" w:styleId="SubtitleChar">
    <w:name w:val="Subtitle Char"/>
    <w:basedOn w:val="DefaultParagraphFont"/>
    <w:link w:val="Subtitle"/>
    <w:uiPriority w:val="23"/>
    <w:rsid w:val="0043462F"/>
    <w:rPr>
      <w:rFonts w:ascii="Futura Lt BT" w:eastAsiaTheme="minorEastAsia" w:hAnsi="Futura Lt BT"/>
      <w:color w:val="FFFFFF" w:themeColor="background1"/>
      <w:spacing w:val="15"/>
      <w:sz w:val="56"/>
    </w:rPr>
  </w:style>
  <w:style w:type="paragraph" w:customStyle="1" w:styleId="CoverDetail">
    <w:name w:val="Cover Detail"/>
    <w:basedOn w:val="BodyText"/>
    <w:uiPriority w:val="24"/>
    <w:rsid w:val="006230DF"/>
    <w:rPr>
      <w:color w:val="FFFFFF" w:themeColor="background1"/>
      <w:sz w:val="28"/>
    </w:rPr>
  </w:style>
  <w:style w:type="paragraph" w:customStyle="1" w:styleId="CoverDate">
    <w:name w:val="Cover Date"/>
    <w:basedOn w:val="BodyText"/>
    <w:uiPriority w:val="25"/>
    <w:rsid w:val="009B6325"/>
    <w:rPr>
      <w:color w:val="FFFFFF" w:themeColor="background1"/>
      <w:sz w:val="28"/>
    </w:rPr>
  </w:style>
  <w:style w:type="paragraph" w:styleId="TOCHeading">
    <w:name w:val="TOC Heading"/>
    <w:basedOn w:val="Heading1"/>
    <w:next w:val="Normal"/>
    <w:uiPriority w:val="39"/>
    <w:qFormat/>
    <w:rsid w:val="005E0077"/>
    <w:pPr>
      <w:spacing w:after="720"/>
      <w:outlineLvl w:val="9"/>
    </w:pPr>
    <w:rPr>
      <w:b w:val="0"/>
      <w:sz w:val="72"/>
    </w:rPr>
  </w:style>
  <w:style w:type="table" w:styleId="TableGrid">
    <w:name w:val="Table Grid"/>
    <w:basedOn w:val="TableNormal"/>
    <w:uiPriority w:val="39"/>
    <w:rsid w:val="007574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Page">
    <w:name w:val="Footer Page"/>
    <w:basedOn w:val="Footer"/>
    <w:uiPriority w:val="32"/>
    <w:rsid w:val="00733D4C"/>
    <w:rPr>
      <w:color w:val="FA4616" w:themeColor="accent1"/>
      <w:sz w:val="40"/>
    </w:rPr>
  </w:style>
  <w:style w:type="paragraph" w:styleId="NoSpacing">
    <w:name w:val="No Spacing"/>
    <w:aliases w:val="No Spc"/>
    <w:uiPriority w:val="21"/>
    <w:qFormat/>
    <w:rsid w:val="007B3737"/>
    <w:pPr>
      <w:spacing w:after="0" w:line="240" w:lineRule="auto"/>
    </w:pPr>
    <w:rPr>
      <w:rFonts w:ascii="Arial" w:hAnsi="Arial"/>
      <w:color w:val="373A36" w:themeColor="text2"/>
    </w:rPr>
  </w:style>
  <w:style w:type="paragraph" w:customStyle="1" w:styleId="FooterClient">
    <w:name w:val="Footer Client"/>
    <w:basedOn w:val="Footer"/>
    <w:uiPriority w:val="32"/>
    <w:rsid w:val="00923109"/>
    <w:pPr>
      <w:pBdr>
        <w:left w:val="single" w:sz="18" w:space="2" w:color="FA4616" w:themeColor="accent1"/>
      </w:pBdr>
      <w:ind w:left="57"/>
    </w:pPr>
    <w:rPr>
      <w:b/>
      <w:color w:val="FA4616" w:themeColor="accent1"/>
      <w:sz w:val="14"/>
    </w:rPr>
  </w:style>
  <w:style w:type="paragraph" w:customStyle="1" w:styleId="FooterDocument">
    <w:name w:val="Footer Document"/>
    <w:basedOn w:val="Footer"/>
    <w:uiPriority w:val="32"/>
    <w:rsid w:val="00923109"/>
    <w:pPr>
      <w:pBdr>
        <w:left w:val="single" w:sz="18" w:space="2" w:color="FA4616" w:themeColor="accent1"/>
      </w:pBdr>
      <w:ind w:left="57"/>
    </w:pPr>
    <w:rPr>
      <w:b/>
      <w:sz w:val="14"/>
    </w:rPr>
  </w:style>
  <w:style w:type="paragraph" w:customStyle="1" w:styleId="FooterNoSpacing">
    <w:name w:val="Footer No Spacing"/>
    <w:basedOn w:val="Footer"/>
    <w:uiPriority w:val="32"/>
    <w:rsid w:val="00733D4C"/>
    <w:pPr>
      <w:spacing w:line="168" w:lineRule="auto"/>
    </w:pPr>
    <w:rPr>
      <w:noProof/>
      <w:sz w:val="14"/>
    </w:rPr>
  </w:style>
  <w:style w:type="paragraph" w:customStyle="1" w:styleId="Subheadblack">
    <w:name w:val="Subhead (black)"/>
    <w:aliases w:val="Subh (b)"/>
    <w:basedOn w:val="BodyText"/>
    <w:uiPriority w:val="7"/>
    <w:qFormat/>
    <w:rsid w:val="00F07594"/>
    <w:pPr>
      <w:spacing w:before="640" w:line="216" w:lineRule="auto"/>
      <w:ind w:right="2835"/>
    </w:pPr>
    <w:rPr>
      <w:b/>
      <w:sz w:val="56"/>
    </w:rPr>
  </w:style>
  <w:style w:type="paragraph" w:customStyle="1" w:styleId="Captionname">
    <w:name w:val="Caption (name)"/>
    <w:aliases w:val="Cap (n)"/>
    <w:basedOn w:val="BodyText"/>
    <w:uiPriority w:val="19"/>
    <w:qFormat/>
    <w:rsid w:val="00923109"/>
    <w:pPr>
      <w:spacing w:after="0"/>
    </w:pPr>
    <w:rPr>
      <w:color w:val="FA4616" w:themeColor="accent1"/>
    </w:rPr>
  </w:style>
  <w:style w:type="paragraph" w:customStyle="1" w:styleId="Captiontitle">
    <w:name w:val="Caption (title)"/>
    <w:aliases w:val="Cap (t)"/>
    <w:basedOn w:val="BodyText"/>
    <w:uiPriority w:val="19"/>
    <w:qFormat/>
    <w:rsid w:val="00923109"/>
    <w:pPr>
      <w:spacing w:after="0"/>
    </w:pPr>
  </w:style>
  <w:style w:type="paragraph" w:styleId="TOC1">
    <w:name w:val="toc 1"/>
    <w:basedOn w:val="Normal"/>
    <w:next w:val="Normal"/>
    <w:autoRedefine/>
    <w:uiPriority w:val="39"/>
    <w:rsid w:val="005E0077"/>
    <w:pPr>
      <w:pBdr>
        <w:between w:val="single" w:sz="8" w:space="0" w:color="FA4616" w:themeColor="accent1"/>
      </w:pBdr>
      <w:tabs>
        <w:tab w:val="right" w:pos="8505"/>
      </w:tabs>
      <w:spacing w:before="300"/>
      <w:ind w:right="1701"/>
    </w:pPr>
    <w:rPr>
      <w:sz w:val="24"/>
    </w:rPr>
  </w:style>
  <w:style w:type="character" w:styleId="Hyperlink">
    <w:name w:val="Hyperlink"/>
    <w:basedOn w:val="DefaultParagraphFont"/>
    <w:uiPriority w:val="99"/>
    <w:unhideWhenUsed/>
    <w:rsid w:val="007C24F6"/>
    <w:rPr>
      <w:color w:val="0563C1" w:themeColor="hyperlink"/>
      <w:u w:val="single"/>
    </w:rPr>
  </w:style>
  <w:style w:type="paragraph" w:customStyle="1" w:styleId="SectionNumber">
    <w:name w:val="Section Number"/>
    <w:basedOn w:val="BodyText"/>
    <w:uiPriority w:val="13"/>
    <w:rsid w:val="006230DF"/>
    <w:pPr>
      <w:spacing w:line="192" w:lineRule="auto"/>
    </w:pPr>
    <w:rPr>
      <w:rFonts w:ascii="Futura PT Bold" w:hAnsi="Futura PT Bold"/>
      <w:color w:val="FA4616" w:themeColor="accent1"/>
      <w:sz w:val="400"/>
    </w:rPr>
  </w:style>
  <w:style w:type="paragraph" w:customStyle="1" w:styleId="SectionTitlewhite">
    <w:name w:val="Section Title (white)"/>
    <w:basedOn w:val="BodyText"/>
    <w:uiPriority w:val="14"/>
    <w:rsid w:val="00B67D55"/>
    <w:pPr>
      <w:spacing w:after="0" w:line="192" w:lineRule="auto"/>
    </w:pPr>
    <w:rPr>
      <w:rFonts w:ascii="Futura PT Bold" w:hAnsi="Futura PT Bold"/>
      <w:color w:val="FFFFFF" w:themeColor="background1"/>
      <w:sz w:val="140"/>
    </w:rPr>
  </w:style>
  <w:style w:type="paragraph" w:customStyle="1" w:styleId="SectionTitleblack">
    <w:name w:val="Section Title (black)"/>
    <w:basedOn w:val="BodyText"/>
    <w:uiPriority w:val="15"/>
    <w:rsid w:val="00B67D55"/>
    <w:pPr>
      <w:spacing w:after="0" w:line="192" w:lineRule="auto"/>
    </w:pPr>
    <w:rPr>
      <w:rFonts w:ascii="Futura PT Bold" w:hAnsi="Futura PT Bold"/>
      <w:sz w:val="140"/>
    </w:rPr>
  </w:style>
  <w:style w:type="paragraph" w:customStyle="1" w:styleId="SectionIntro">
    <w:name w:val="Section Intro"/>
    <w:aliases w:val="Sct Intro"/>
    <w:basedOn w:val="BodyText"/>
    <w:uiPriority w:val="16"/>
    <w:qFormat/>
    <w:rsid w:val="00B67D55"/>
    <w:pPr>
      <w:ind w:right="5103"/>
    </w:pPr>
    <w:rPr>
      <w:color w:val="FA4616" w:themeColor="accent1"/>
      <w:sz w:val="22"/>
    </w:rPr>
  </w:style>
  <w:style w:type="paragraph" w:customStyle="1" w:styleId="StatementIntroorange">
    <w:name w:val="Statement Intro (orange)"/>
    <w:aliases w:val="Stmnt (o)"/>
    <w:basedOn w:val="BodyText"/>
    <w:uiPriority w:val="7"/>
    <w:qFormat/>
    <w:rsid w:val="009F18DF"/>
    <w:pPr>
      <w:framePr w:hSpace="181" w:wrap="around" w:vAnchor="page" w:hAnchor="page" w:x="1475" w:y="4962"/>
      <w:spacing w:before="240" w:after="300"/>
    </w:pPr>
    <w:rPr>
      <w:rFonts w:ascii="Futura PT Bold" w:hAnsi="Futura PT Bold"/>
      <w:b/>
      <w:color w:val="FA4616" w:themeColor="accent1"/>
      <w:sz w:val="32"/>
    </w:rPr>
  </w:style>
  <w:style w:type="paragraph" w:customStyle="1" w:styleId="TableTitle">
    <w:name w:val="Table Title"/>
    <w:aliases w:val="Tbl ttl"/>
    <w:basedOn w:val="BodyText"/>
    <w:next w:val="BodyText"/>
    <w:uiPriority w:val="8"/>
    <w:qFormat/>
    <w:rsid w:val="00F8155E"/>
    <w:pPr>
      <w:pBdr>
        <w:bottom w:val="single" w:sz="8" w:space="1" w:color="FA4616" w:themeColor="accent1"/>
      </w:pBdr>
      <w:spacing w:before="360" w:after="360"/>
    </w:pPr>
    <w:rPr>
      <w:color w:val="FA4616" w:themeColor="accent1"/>
    </w:rPr>
  </w:style>
  <w:style w:type="table" w:customStyle="1" w:styleId="CadentGas">
    <w:name w:val="Cadent Gas"/>
    <w:basedOn w:val="TableNormal"/>
    <w:uiPriority w:val="99"/>
    <w:rsid w:val="00727FA8"/>
    <w:pPr>
      <w:spacing w:after="0" w:line="240" w:lineRule="auto"/>
    </w:pPr>
    <w:tblPr>
      <w:tblBorders>
        <w:bottom w:val="single" w:sz="18" w:space="0" w:color="FA4616" w:themeColor="accent1"/>
        <w:insideH w:val="single" w:sz="8" w:space="0" w:color="373A36" w:themeColor="text2"/>
      </w:tblBorders>
    </w:tblPr>
  </w:style>
  <w:style w:type="paragraph" w:customStyle="1" w:styleId="TableHeading">
    <w:name w:val="Table Heading"/>
    <w:aliases w:val="Tbl hdg"/>
    <w:basedOn w:val="BodyText"/>
    <w:uiPriority w:val="9"/>
    <w:qFormat/>
    <w:rsid w:val="00F8155E"/>
    <w:pPr>
      <w:spacing w:after="0"/>
    </w:pPr>
    <w:rPr>
      <w:b/>
      <w:color w:val="FA4616" w:themeColor="accent1"/>
    </w:rPr>
  </w:style>
  <w:style w:type="paragraph" w:customStyle="1" w:styleId="TableText">
    <w:name w:val="Table Text"/>
    <w:aliases w:val="Tbl txt"/>
    <w:basedOn w:val="BodyText"/>
    <w:uiPriority w:val="9"/>
    <w:qFormat/>
    <w:rsid w:val="00F8155E"/>
    <w:pPr>
      <w:spacing w:after="0"/>
    </w:pPr>
  </w:style>
  <w:style w:type="paragraph" w:customStyle="1" w:styleId="HighlightsIntro">
    <w:name w:val="Highlights Intro"/>
    <w:aliases w:val="Hgh Intr"/>
    <w:basedOn w:val="BodyText"/>
    <w:uiPriority w:val="18"/>
    <w:qFormat/>
    <w:rsid w:val="00F8155E"/>
    <w:pPr>
      <w:pBdr>
        <w:bottom w:val="single" w:sz="8" w:space="6" w:color="373A36" w:themeColor="text2"/>
      </w:pBdr>
    </w:pPr>
    <w:rPr>
      <w:b/>
      <w:sz w:val="24"/>
    </w:rPr>
  </w:style>
  <w:style w:type="paragraph" w:customStyle="1" w:styleId="HighlightsNumber">
    <w:name w:val="Highlights Number"/>
    <w:aliases w:val="Hgh No"/>
    <w:basedOn w:val="BodyText"/>
    <w:uiPriority w:val="18"/>
    <w:rsid w:val="0089626E"/>
    <w:pPr>
      <w:spacing w:before="120" w:after="0"/>
    </w:pPr>
    <w:rPr>
      <w:rFonts w:asciiTheme="majorHAnsi" w:hAnsiTheme="majorHAnsi"/>
      <w:color w:val="FA4616" w:themeColor="accent1"/>
      <w:sz w:val="96"/>
      <w:szCs w:val="144"/>
    </w:rPr>
  </w:style>
  <w:style w:type="character" w:customStyle="1" w:styleId="Highlight">
    <w:name w:val="Highlight"/>
    <w:basedOn w:val="DefaultParagraphFont"/>
    <w:uiPriority w:val="5"/>
    <w:qFormat/>
    <w:rsid w:val="0089626E"/>
    <w:rPr>
      <w:b/>
      <w:color w:val="FA4616" w:themeColor="accent1"/>
    </w:rPr>
  </w:style>
  <w:style w:type="paragraph" w:styleId="Quote">
    <w:name w:val="Quote"/>
    <w:basedOn w:val="Normal"/>
    <w:next w:val="Normal"/>
    <w:link w:val="QuoteChar"/>
    <w:uiPriority w:val="20"/>
    <w:qFormat/>
    <w:rsid w:val="00844279"/>
    <w:pPr>
      <w:spacing w:before="240" w:after="240"/>
    </w:pPr>
    <w:rPr>
      <w:iCs/>
      <w:color w:val="FA4616" w:themeColor="accent1"/>
      <w:sz w:val="28"/>
    </w:rPr>
  </w:style>
  <w:style w:type="character" w:customStyle="1" w:styleId="QuoteChar">
    <w:name w:val="Quote Char"/>
    <w:basedOn w:val="DefaultParagraphFont"/>
    <w:link w:val="Quote"/>
    <w:uiPriority w:val="20"/>
    <w:rsid w:val="002A2811"/>
    <w:rPr>
      <w:iCs/>
      <w:color w:val="FA4616" w:themeColor="accent1"/>
      <w:sz w:val="28"/>
    </w:rPr>
  </w:style>
  <w:style w:type="paragraph" w:customStyle="1" w:styleId="Subhead2black">
    <w:name w:val="Subhead 2 (black)"/>
    <w:aliases w:val="Subh2 (b)"/>
    <w:basedOn w:val="BodyText"/>
    <w:uiPriority w:val="7"/>
    <w:qFormat/>
    <w:rsid w:val="00844279"/>
    <w:rPr>
      <w:b/>
      <w:sz w:val="28"/>
    </w:rPr>
  </w:style>
  <w:style w:type="paragraph" w:customStyle="1" w:styleId="Subheadorange">
    <w:name w:val="Subhead (orange)"/>
    <w:aliases w:val="Subh (o)"/>
    <w:basedOn w:val="Subheadblack"/>
    <w:uiPriority w:val="7"/>
    <w:qFormat/>
    <w:rsid w:val="002D2A34"/>
    <w:rPr>
      <w:rFonts w:ascii="Futura PT Bold" w:hAnsi="Futura PT Bold"/>
      <w:color w:val="FA4616" w:themeColor="accent1"/>
    </w:rPr>
  </w:style>
  <w:style w:type="paragraph" w:customStyle="1" w:styleId="TableSubhead">
    <w:name w:val="Table Subhead"/>
    <w:aliases w:val="Tbl sub"/>
    <w:basedOn w:val="BodyText"/>
    <w:uiPriority w:val="9"/>
    <w:qFormat/>
    <w:rsid w:val="00F13C39"/>
    <w:pPr>
      <w:spacing w:before="120" w:after="40"/>
    </w:pPr>
    <w:rPr>
      <w:color w:val="FA4616" w:themeColor="accent1"/>
    </w:rPr>
  </w:style>
  <w:style w:type="paragraph" w:customStyle="1" w:styleId="TableDigit">
    <w:name w:val="Table Digit"/>
    <w:aliases w:val="Tbl dgt"/>
    <w:basedOn w:val="BodyText"/>
    <w:next w:val="TableStatText"/>
    <w:uiPriority w:val="10"/>
    <w:qFormat/>
    <w:rsid w:val="000314FB"/>
    <w:pPr>
      <w:spacing w:after="0"/>
    </w:pPr>
    <w:rPr>
      <w:rFonts w:ascii="FuturaEF-Bold" w:hAnsi="FuturaEF-Bold"/>
      <w:sz w:val="56"/>
    </w:rPr>
  </w:style>
  <w:style w:type="paragraph" w:customStyle="1" w:styleId="TableStatText">
    <w:name w:val="Table Stat Text"/>
    <w:aliases w:val="Tbl stat"/>
    <w:basedOn w:val="BodyText"/>
    <w:uiPriority w:val="10"/>
    <w:qFormat/>
    <w:rsid w:val="00F13C39"/>
    <w:pPr>
      <w:spacing w:after="0"/>
    </w:pPr>
    <w:rPr>
      <w:color w:val="FA4616" w:themeColor="accent1"/>
      <w:sz w:val="18"/>
    </w:rPr>
  </w:style>
  <w:style w:type="paragraph" w:customStyle="1" w:styleId="Call-OutTitle">
    <w:name w:val="Call-Out Title"/>
    <w:aliases w:val="C-O ttl"/>
    <w:basedOn w:val="BodyText"/>
    <w:uiPriority w:val="11"/>
    <w:rsid w:val="00147614"/>
    <w:pPr>
      <w:framePr w:hSpace="181" w:wrap="around" w:hAnchor="text" w:yAlign="bottom"/>
      <w:suppressOverlap/>
    </w:pPr>
    <w:rPr>
      <w:rFonts w:ascii="FuturaEF-Bold" w:hAnsi="FuturaEF-Bold"/>
      <w:sz w:val="40"/>
    </w:rPr>
  </w:style>
  <w:style w:type="paragraph" w:customStyle="1" w:styleId="Call-OutHeading">
    <w:name w:val="Call-Out Heading"/>
    <w:aliases w:val="C-O Hdg"/>
    <w:basedOn w:val="BodyText"/>
    <w:uiPriority w:val="12"/>
    <w:rsid w:val="00147614"/>
    <w:pPr>
      <w:framePr w:hSpace="181" w:wrap="around" w:hAnchor="text" w:yAlign="bottom"/>
      <w:spacing w:before="120" w:after="0"/>
      <w:suppressOverlap/>
    </w:pPr>
    <w:rPr>
      <w:rFonts w:ascii="FuturaEF-Bold" w:hAnsi="FuturaEF-Bold"/>
      <w:color w:val="FA4616" w:themeColor="accent1"/>
      <w:sz w:val="60"/>
    </w:rPr>
  </w:style>
  <w:style w:type="paragraph" w:customStyle="1" w:styleId="Call-OutText">
    <w:name w:val="Call-Out Text"/>
    <w:aliases w:val="C-O txt"/>
    <w:basedOn w:val="BodyText"/>
    <w:uiPriority w:val="12"/>
    <w:rsid w:val="00147614"/>
    <w:rPr>
      <w:color w:val="FA4616" w:themeColor="accent1"/>
      <w:sz w:val="40"/>
    </w:rPr>
  </w:style>
  <w:style w:type="character" w:styleId="PlaceholderText">
    <w:name w:val="Placeholder Text"/>
    <w:basedOn w:val="DefaultParagraphFont"/>
    <w:uiPriority w:val="99"/>
    <w:semiHidden/>
    <w:rsid w:val="00D33904"/>
    <w:rPr>
      <w:color w:val="808080"/>
    </w:rPr>
  </w:style>
  <w:style w:type="paragraph" w:styleId="ListParagraph">
    <w:name w:val="List Paragraph"/>
    <w:basedOn w:val="Normal"/>
    <w:link w:val="ListParagraphChar"/>
    <w:qFormat/>
    <w:rsid w:val="00CD5E10"/>
    <w:pPr>
      <w:spacing w:after="0"/>
      <w:ind w:left="720"/>
      <w:contextualSpacing/>
    </w:pPr>
    <w:rPr>
      <w:rFonts w:ascii="Calibri" w:eastAsia="Times New Roman" w:hAnsi="Calibri" w:cs="Times New Roman"/>
      <w:color w:val="auto"/>
    </w:rPr>
  </w:style>
  <w:style w:type="character" w:customStyle="1" w:styleId="ListParagraphChar">
    <w:name w:val="List Paragraph Char"/>
    <w:basedOn w:val="DefaultParagraphFont"/>
    <w:link w:val="ListParagraph"/>
    <w:uiPriority w:val="34"/>
    <w:locked/>
    <w:rsid w:val="00CD5E10"/>
    <w:rPr>
      <w:rFonts w:ascii="Calibri" w:eastAsia="Times New Roman" w:hAnsi="Calibri" w:cs="Times New Roman"/>
    </w:rPr>
  </w:style>
  <w:style w:type="paragraph" w:customStyle="1" w:styleId="Normal10pt">
    <w:name w:val="Normal + 10 pt"/>
    <w:aliases w:val="Justified"/>
    <w:basedOn w:val="Normal"/>
    <w:rsid w:val="00F904A4"/>
    <w:pPr>
      <w:spacing w:after="260" w:line="290" w:lineRule="atLeast"/>
      <w:jc w:val="both"/>
    </w:pPr>
    <w:rPr>
      <w:rFonts w:ascii="Arial" w:eastAsia="Times New Roman" w:hAnsi="Arial" w:cs="Arial"/>
      <w:color w:val="auto"/>
      <w:sz w:val="20"/>
      <w:szCs w:val="20"/>
      <w:lang w:eastAsia="en-GB"/>
    </w:rPr>
  </w:style>
  <w:style w:type="paragraph" w:customStyle="1" w:styleId="OrangeSubheader2">
    <w:name w:val="Orange Subheader 2"/>
    <w:basedOn w:val="OrangeSub-header"/>
    <w:qFormat/>
    <w:rsid w:val="00F904A4"/>
    <w:pPr>
      <w:numPr>
        <w:ilvl w:val="1"/>
      </w:numPr>
    </w:pPr>
    <w:rPr>
      <w:rFonts w:asciiTheme="majorHAnsi" w:hAnsiTheme="majorHAnsi"/>
    </w:rPr>
  </w:style>
  <w:style w:type="paragraph" w:customStyle="1" w:styleId="OrangeSub-header">
    <w:name w:val="Orange Sub-header"/>
    <w:basedOn w:val="Normal"/>
    <w:qFormat/>
    <w:rsid w:val="00F904A4"/>
    <w:pPr>
      <w:numPr>
        <w:numId w:val="5"/>
      </w:numPr>
      <w:spacing w:after="0" w:line="216" w:lineRule="auto"/>
    </w:pPr>
    <w:rPr>
      <w:rFonts w:eastAsiaTheme="minorEastAsia"/>
      <w:b/>
      <w:color w:val="FA4616" w:themeColor="accent1"/>
      <w:sz w:val="24"/>
      <w:lang w:eastAsia="ja-JP"/>
    </w:rPr>
  </w:style>
  <w:style w:type="paragraph" w:customStyle="1" w:styleId="TEXT">
    <w:name w:val="TEXT"/>
    <w:basedOn w:val="Normal"/>
    <w:rsid w:val="00F904A4"/>
    <w:pPr>
      <w:tabs>
        <w:tab w:val="num" w:pos="2426"/>
      </w:tabs>
      <w:spacing w:before="120" w:after="60"/>
      <w:ind w:left="2426" w:hanging="1008"/>
      <w:jc w:val="both"/>
    </w:pPr>
    <w:rPr>
      <w:rFonts w:ascii="Arial" w:eastAsia="Times New Roman" w:hAnsi="Arial" w:cs="Times New Roman"/>
      <w:color w:val="auto"/>
    </w:rPr>
  </w:style>
  <w:style w:type="paragraph" w:customStyle="1" w:styleId="xmsonormal">
    <w:name w:val="x_msonormal"/>
    <w:basedOn w:val="Normal"/>
    <w:rsid w:val="007C5992"/>
    <w:pPr>
      <w:spacing w:after="0"/>
    </w:pPr>
    <w:rPr>
      <w:rFonts w:ascii="Calibri" w:hAnsi="Calibri" w:cs="Calibri"/>
      <w:color w:val="auto"/>
      <w:lang w:eastAsia="en-GB"/>
    </w:rPr>
  </w:style>
  <w:style w:type="character" w:styleId="CommentReference">
    <w:name w:val="annotation reference"/>
    <w:basedOn w:val="DefaultParagraphFont"/>
    <w:uiPriority w:val="99"/>
    <w:semiHidden/>
    <w:unhideWhenUsed/>
    <w:rsid w:val="00E91D2B"/>
    <w:rPr>
      <w:sz w:val="16"/>
      <w:szCs w:val="16"/>
    </w:rPr>
  </w:style>
  <w:style w:type="paragraph" w:styleId="CommentText">
    <w:name w:val="annotation text"/>
    <w:basedOn w:val="Normal"/>
    <w:link w:val="CommentTextChar"/>
    <w:uiPriority w:val="99"/>
    <w:unhideWhenUsed/>
    <w:rsid w:val="00E91D2B"/>
    <w:rPr>
      <w:sz w:val="20"/>
      <w:szCs w:val="20"/>
    </w:rPr>
  </w:style>
  <w:style w:type="character" w:customStyle="1" w:styleId="CommentTextChar">
    <w:name w:val="Comment Text Char"/>
    <w:basedOn w:val="DefaultParagraphFont"/>
    <w:link w:val="CommentText"/>
    <w:uiPriority w:val="99"/>
    <w:rsid w:val="00E91D2B"/>
    <w:rPr>
      <w:color w:val="373A36" w:themeColor="text2"/>
      <w:sz w:val="20"/>
      <w:szCs w:val="20"/>
    </w:rPr>
  </w:style>
  <w:style w:type="paragraph" w:styleId="CommentSubject">
    <w:name w:val="annotation subject"/>
    <w:basedOn w:val="CommentText"/>
    <w:next w:val="CommentText"/>
    <w:link w:val="CommentSubjectChar"/>
    <w:uiPriority w:val="99"/>
    <w:semiHidden/>
    <w:unhideWhenUsed/>
    <w:rsid w:val="00E91D2B"/>
    <w:rPr>
      <w:b/>
      <w:bCs/>
    </w:rPr>
  </w:style>
  <w:style w:type="character" w:customStyle="1" w:styleId="CommentSubjectChar">
    <w:name w:val="Comment Subject Char"/>
    <w:basedOn w:val="CommentTextChar"/>
    <w:link w:val="CommentSubject"/>
    <w:uiPriority w:val="99"/>
    <w:semiHidden/>
    <w:rsid w:val="00E91D2B"/>
    <w:rPr>
      <w:b/>
      <w:bCs/>
      <w:color w:val="373A36" w:themeColor="text2"/>
      <w:sz w:val="20"/>
      <w:szCs w:val="20"/>
    </w:rPr>
  </w:style>
  <w:style w:type="paragraph" w:styleId="TOC2">
    <w:name w:val="toc 2"/>
    <w:basedOn w:val="Normal"/>
    <w:next w:val="Normal"/>
    <w:autoRedefine/>
    <w:uiPriority w:val="39"/>
    <w:unhideWhenUsed/>
    <w:rsid w:val="00992BCE"/>
    <w:pPr>
      <w:spacing w:after="100"/>
      <w:ind w:left="220"/>
    </w:pPr>
  </w:style>
  <w:style w:type="paragraph" w:customStyle="1" w:styleId="paragraph">
    <w:name w:val="paragraph"/>
    <w:basedOn w:val="Normal"/>
    <w:rsid w:val="0005463A"/>
    <w:pPr>
      <w:spacing w:before="100" w:beforeAutospacing="1" w:after="100" w:afterAutospacing="1"/>
    </w:pPr>
    <w:rPr>
      <w:rFonts w:ascii="Times New Roman" w:eastAsia="Times New Roman" w:hAnsi="Times New Roman" w:cs="Times New Roman"/>
      <w:color w:val="auto"/>
      <w:sz w:val="24"/>
      <w:szCs w:val="24"/>
      <w:lang w:eastAsia="en-GB"/>
    </w:rPr>
  </w:style>
  <w:style w:type="character" w:customStyle="1" w:styleId="normaltextrun">
    <w:name w:val="normaltextrun"/>
    <w:basedOn w:val="DefaultParagraphFont"/>
    <w:rsid w:val="0005463A"/>
  </w:style>
  <w:style w:type="character" w:customStyle="1" w:styleId="eop">
    <w:name w:val="eop"/>
    <w:basedOn w:val="DefaultParagraphFont"/>
    <w:rsid w:val="000546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965646">
      <w:bodyDiv w:val="1"/>
      <w:marLeft w:val="0"/>
      <w:marRight w:val="0"/>
      <w:marTop w:val="0"/>
      <w:marBottom w:val="0"/>
      <w:divBdr>
        <w:top w:val="none" w:sz="0" w:space="0" w:color="auto"/>
        <w:left w:val="none" w:sz="0" w:space="0" w:color="auto"/>
        <w:bottom w:val="none" w:sz="0" w:space="0" w:color="auto"/>
        <w:right w:val="none" w:sz="0" w:space="0" w:color="auto"/>
      </w:divBdr>
    </w:div>
    <w:div w:id="107362266">
      <w:bodyDiv w:val="1"/>
      <w:marLeft w:val="0"/>
      <w:marRight w:val="0"/>
      <w:marTop w:val="0"/>
      <w:marBottom w:val="0"/>
      <w:divBdr>
        <w:top w:val="none" w:sz="0" w:space="0" w:color="auto"/>
        <w:left w:val="none" w:sz="0" w:space="0" w:color="auto"/>
        <w:bottom w:val="none" w:sz="0" w:space="0" w:color="auto"/>
        <w:right w:val="none" w:sz="0" w:space="0" w:color="auto"/>
      </w:divBdr>
    </w:div>
    <w:div w:id="156502069">
      <w:bodyDiv w:val="1"/>
      <w:marLeft w:val="0"/>
      <w:marRight w:val="0"/>
      <w:marTop w:val="0"/>
      <w:marBottom w:val="0"/>
      <w:divBdr>
        <w:top w:val="none" w:sz="0" w:space="0" w:color="auto"/>
        <w:left w:val="none" w:sz="0" w:space="0" w:color="auto"/>
        <w:bottom w:val="none" w:sz="0" w:space="0" w:color="auto"/>
        <w:right w:val="none" w:sz="0" w:space="0" w:color="auto"/>
      </w:divBdr>
    </w:div>
    <w:div w:id="215436270">
      <w:bodyDiv w:val="1"/>
      <w:marLeft w:val="0"/>
      <w:marRight w:val="0"/>
      <w:marTop w:val="0"/>
      <w:marBottom w:val="0"/>
      <w:divBdr>
        <w:top w:val="none" w:sz="0" w:space="0" w:color="auto"/>
        <w:left w:val="none" w:sz="0" w:space="0" w:color="auto"/>
        <w:bottom w:val="none" w:sz="0" w:space="0" w:color="auto"/>
        <w:right w:val="none" w:sz="0" w:space="0" w:color="auto"/>
      </w:divBdr>
      <w:divsChild>
        <w:div w:id="769351795">
          <w:marLeft w:val="0"/>
          <w:marRight w:val="0"/>
          <w:marTop w:val="0"/>
          <w:marBottom w:val="0"/>
          <w:divBdr>
            <w:top w:val="none" w:sz="0" w:space="0" w:color="auto"/>
            <w:left w:val="none" w:sz="0" w:space="0" w:color="auto"/>
            <w:bottom w:val="none" w:sz="0" w:space="0" w:color="auto"/>
            <w:right w:val="none" w:sz="0" w:space="0" w:color="auto"/>
          </w:divBdr>
        </w:div>
        <w:div w:id="1503205415">
          <w:marLeft w:val="0"/>
          <w:marRight w:val="0"/>
          <w:marTop w:val="0"/>
          <w:marBottom w:val="0"/>
          <w:divBdr>
            <w:top w:val="none" w:sz="0" w:space="0" w:color="auto"/>
            <w:left w:val="none" w:sz="0" w:space="0" w:color="auto"/>
            <w:bottom w:val="none" w:sz="0" w:space="0" w:color="auto"/>
            <w:right w:val="none" w:sz="0" w:space="0" w:color="auto"/>
          </w:divBdr>
        </w:div>
        <w:div w:id="1920827220">
          <w:marLeft w:val="0"/>
          <w:marRight w:val="0"/>
          <w:marTop w:val="0"/>
          <w:marBottom w:val="0"/>
          <w:divBdr>
            <w:top w:val="none" w:sz="0" w:space="0" w:color="auto"/>
            <w:left w:val="none" w:sz="0" w:space="0" w:color="auto"/>
            <w:bottom w:val="none" w:sz="0" w:space="0" w:color="auto"/>
            <w:right w:val="none" w:sz="0" w:space="0" w:color="auto"/>
          </w:divBdr>
        </w:div>
        <w:div w:id="1095591330">
          <w:marLeft w:val="0"/>
          <w:marRight w:val="0"/>
          <w:marTop w:val="0"/>
          <w:marBottom w:val="0"/>
          <w:divBdr>
            <w:top w:val="none" w:sz="0" w:space="0" w:color="auto"/>
            <w:left w:val="none" w:sz="0" w:space="0" w:color="auto"/>
            <w:bottom w:val="none" w:sz="0" w:space="0" w:color="auto"/>
            <w:right w:val="none" w:sz="0" w:space="0" w:color="auto"/>
          </w:divBdr>
        </w:div>
        <w:div w:id="984511011">
          <w:marLeft w:val="0"/>
          <w:marRight w:val="0"/>
          <w:marTop w:val="0"/>
          <w:marBottom w:val="0"/>
          <w:divBdr>
            <w:top w:val="none" w:sz="0" w:space="0" w:color="auto"/>
            <w:left w:val="none" w:sz="0" w:space="0" w:color="auto"/>
            <w:bottom w:val="none" w:sz="0" w:space="0" w:color="auto"/>
            <w:right w:val="none" w:sz="0" w:space="0" w:color="auto"/>
          </w:divBdr>
        </w:div>
        <w:div w:id="609747326">
          <w:marLeft w:val="0"/>
          <w:marRight w:val="0"/>
          <w:marTop w:val="0"/>
          <w:marBottom w:val="0"/>
          <w:divBdr>
            <w:top w:val="none" w:sz="0" w:space="0" w:color="auto"/>
            <w:left w:val="none" w:sz="0" w:space="0" w:color="auto"/>
            <w:bottom w:val="none" w:sz="0" w:space="0" w:color="auto"/>
            <w:right w:val="none" w:sz="0" w:space="0" w:color="auto"/>
          </w:divBdr>
        </w:div>
        <w:div w:id="406540141">
          <w:marLeft w:val="0"/>
          <w:marRight w:val="0"/>
          <w:marTop w:val="0"/>
          <w:marBottom w:val="0"/>
          <w:divBdr>
            <w:top w:val="none" w:sz="0" w:space="0" w:color="auto"/>
            <w:left w:val="none" w:sz="0" w:space="0" w:color="auto"/>
            <w:bottom w:val="none" w:sz="0" w:space="0" w:color="auto"/>
            <w:right w:val="none" w:sz="0" w:space="0" w:color="auto"/>
          </w:divBdr>
        </w:div>
        <w:div w:id="1736312683">
          <w:marLeft w:val="0"/>
          <w:marRight w:val="0"/>
          <w:marTop w:val="0"/>
          <w:marBottom w:val="0"/>
          <w:divBdr>
            <w:top w:val="none" w:sz="0" w:space="0" w:color="auto"/>
            <w:left w:val="none" w:sz="0" w:space="0" w:color="auto"/>
            <w:bottom w:val="none" w:sz="0" w:space="0" w:color="auto"/>
            <w:right w:val="none" w:sz="0" w:space="0" w:color="auto"/>
          </w:divBdr>
        </w:div>
        <w:div w:id="1863282661">
          <w:marLeft w:val="0"/>
          <w:marRight w:val="0"/>
          <w:marTop w:val="0"/>
          <w:marBottom w:val="0"/>
          <w:divBdr>
            <w:top w:val="none" w:sz="0" w:space="0" w:color="auto"/>
            <w:left w:val="none" w:sz="0" w:space="0" w:color="auto"/>
            <w:bottom w:val="none" w:sz="0" w:space="0" w:color="auto"/>
            <w:right w:val="none" w:sz="0" w:space="0" w:color="auto"/>
          </w:divBdr>
        </w:div>
        <w:div w:id="1175414075">
          <w:marLeft w:val="0"/>
          <w:marRight w:val="0"/>
          <w:marTop w:val="0"/>
          <w:marBottom w:val="0"/>
          <w:divBdr>
            <w:top w:val="none" w:sz="0" w:space="0" w:color="auto"/>
            <w:left w:val="none" w:sz="0" w:space="0" w:color="auto"/>
            <w:bottom w:val="none" w:sz="0" w:space="0" w:color="auto"/>
            <w:right w:val="none" w:sz="0" w:space="0" w:color="auto"/>
          </w:divBdr>
        </w:div>
        <w:div w:id="1967856371">
          <w:marLeft w:val="0"/>
          <w:marRight w:val="0"/>
          <w:marTop w:val="0"/>
          <w:marBottom w:val="0"/>
          <w:divBdr>
            <w:top w:val="none" w:sz="0" w:space="0" w:color="auto"/>
            <w:left w:val="none" w:sz="0" w:space="0" w:color="auto"/>
            <w:bottom w:val="none" w:sz="0" w:space="0" w:color="auto"/>
            <w:right w:val="none" w:sz="0" w:space="0" w:color="auto"/>
          </w:divBdr>
        </w:div>
        <w:div w:id="1558126708">
          <w:marLeft w:val="0"/>
          <w:marRight w:val="0"/>
          <w:marTop w:val="0"/>
          <w:marBottom w:val="0"/>
          <w:divBdr>
            <w:top w:val="none" w:sz="0" w:space="0" w:color="auto"/>
            <w:left w:val="none" w:sz="0" w:space="0" w:color="auto"/>
            <w:bottom w:val="none" w:sz="0" w:space="0" w:color="auto"/>
            <w:right w:val="none" w:sz="0" w:space="0" w:color="auto"/>
          </w:divBdr>
        </w:div>
        <w:div w:id="408229938">
          <w:marLeft w:val="0"/>
          <w:marRight w:val="0"/>
          <w:marTop w:val="0"/>
          <w:marBottom w:val="0"/>
          <w:divBdr>
            <w:top w:val="none" w:sz="0" w:space="0" w:color="auto"/>
            <w:left w:val="none" w:sz="0" w:space="0" w:color="auto"/>
            <w:bottom w:val="none" w:sz="0" w:space="0" w:color="auto"/>
            <w:right w:val="none" w:sz="0" w:space="0" w:color="auto"/>
          </w:divBdr>
        </w:div>
        <w:div w:id="353305957">
          <w:marLeft w:val="0"/>
          <w:marRight w:val="0"/>
          <w:marTop w:val="0"/>
          <w:marBottom w:val="0"/>
          <w:divBdr>
            <w:top w:val="none" w:sz="0" w:space="0" w:color="auto"/>
            <w:left w:val="none" w:sz="0" w:space="0" w:color="auto"/>
            <w:bottom w:val="none" w:sz="0" w:space="0" w:color="auto"/>
            <w:right w:val="none" w:sz="0" w:space="0" w:color="auto"/>
          </w:divBdr>
        </w:div>
        <w:div w:id="89083862">
          <w:marLeft w:val="0"/>
          <w:marRight w:val="0"/>
          <w:marTop w:val="0"/>
          <w:marBottom w:val="0"/>
          <w:divBdr>
            <w:top w:val="none" w:sz="0" w:space="0" w:color="auto"/>
            <w:left w:val="none" w:sz="0" w:space="0" w:color="auto"/>
            <w:bottom w:val="none" w:sz="0" w:space="0" w:color="auto"/>
            <w:right w:val="none" w:sz="0" w:space="0" w:color="auto"/>
          </w:divBdr>
        </w:div>
        <w:div w:id="1751849561">
          <w:marLeft w:val="0"/>
          <w:marRight w:val="0"/>
          <w:marTop w:val="0"/>
          <w:marBottom w:val="0"/>
          <w:divBdr>
            <w:top w:val="none" w:sz="0" w:space="0" w:color="auto"/>
            <w:left w:val="none" w:sz="0" w:space="0" w:color="auto"/>
            <w:bottom w:val="none" w:sz="0" w:space="0" w:color="auto"/>
            <w:right w:val="none" w:sz="0" w:space="0" w:color="auto"/>
          </w:divBdr>
        </w:div>
        <w:div w:id="1017078687">
          <w:marLeft w:val="0"/>
          <w:marRight w:val="0"/>
          <w:marTop w:val="0"/>
          <w:marBottom w:val="0"/>
          <w:divBdr>
            <w:top w:val="none" w:sz="0" w:space="0" w:color="auto"/>
            <w:left w:val="none" w:sz="0" w:space="0" w:color="auto"/>
            <w:bottom w:val="none" w:sz="0" w:space="0" w:color="auto"/>
            <w:right w:val="none" w:sz="0" w:space="0" w:color="auto"/>
          </w:divBdr>
        </w:div>
        <w:div w:id="501317395">
          <w:marLeft w:val="0"/>
          <w:marRight w:val="0"/>
          <w:marTop w:val="0"/>
          <w:marBottom w:val="0"/>
          <w:divBdr>
            <w:top w:val="none" w:sz="0" w:space="0" w:color="auto"/>
            <w:left w:val="none" w:sz="0" w:space="0" w:color="auto"/>
            <w:bottom w:val="none" w:sz="0" w:space="0" w:color="auto"/>
            <w:right w:val="none" w:sz="0" w:space="0" w:color="auto"/>
          </w:divBdr>
        </w:div>
        <w:div w:id="1167866350">
          <w:marLeft w:val="0"/>
          <w:marRight w:val="0"/>
          <w:marTop w:val="0"/>
          <w:marBottom w:val="0"/>
          <w:divBdr>
            <w:top w:val="none" w:sz="0" w:space="0" w:color="auto"/>
            <w:left w:val="none" w:sz="0" w:space="0" w:color="auto"/>
            <w:bottom w:val="none" w:sz="0" w:space="0" w:color="auto"/>
            <w:right w:val="none" w:sz="0" w:space="0" w:color="auto"/>
          </w:divBdr>
        </w:div>
        <w:div w:id="687753803">
          <w:marLeft w:val="0"/>
          <w:marRight w:val="0"/>
          <w:marTop w:val="0"/>
          <w:marBottom w:val="0"/>
          <w:divBdr>
            <w:top w:val="none" w:sz="0" w:space="0" w:color="auto"/>
            <w:left w:val="none" w:sz="0" w:space="0" w:color="auto"/>
            <w:bottom w:val="none" w:sz="0" w:space="0" w:color="auto"/>
            <w:right w:val="none" w:sz="0" w:space="0" w:color="auto"/>
          </w:divBdr>
        </w:div>
        <w:div w:id="558784881">
          <w:marLeft w:val="0"/>
          <w:marRight w:val="0"/>
          <w:marTop w:val="0"/>
          <w:marBottom w:val="0"/>
          <w:divBdr>
            <w:top w:val="none" w:sz="0" w:space="0" w:color="auto"/>
            <w:left w:val="none" w:sz="0" w:space="0" w:color="auto"/>
            <w:bottom w:val="none" w:sz="0" w:space="0" w:color="auto"/>
            <w:right w:val="none" w:sz="0" w:space="0" w:color="auto"/>
          </w:divBdr>
        </w:div>
        <w:div w:id="1933707011">
          <w:marLeft w:val="0"/>
          <w:marRight w:val="0"/>
          <w:marTop w:val="0"/>
          <w:marBottom w:val="0"/>
          <w:divBdr>
            <w:top w:val="none" w:sz="0" w:space="0" w:color="auto"/>
            <w:left w:val="none" w:sz="0" w:space="0" w:color="auto"/>
            <w:bottom w:val="none" w:sz="0" w:space="0" w:color="auto"/>
            <w:right w:val="none" w:sz="0" w:space="0" w:color="auto"/>
          </w:divBdr>
        </w:div>
        <w:div w:id="218515509">
          <w:marLeft w:val="0"/>
          <w:marRight w:val="0"/>
          <w:marTop w:val="0"/>
          <w:marBottom w:val="0"/>
          <w:divBdr>
            <w:top w:val="none" w:sz="0" w:space="0" w:color="auto"/>
            <w:left w:val="none" w:sz="0" w:space="0" w:color="auto"/>
            <w:bottom w:val="none" w:sz="0" w:space="0" w:color="auto"/>
            <w:right w:val="none" w:sz="0" w:space="0" w:color="auto"/>
          </w:divBdr>
        </w:div>
        <w:div w:id="1454247852">
          <w:marLeft w:val="0"/>
          <w:marRight w:val="0"/>
          <w:marTop w:val="0"/>
          <w:marBottom w:val="0"/>
          <w:divBdr>
            <w:top w:val="none" w:sz="0" w:space="0" w:color="auto"/>
            <w:left w:val="none" w:sz="0" w:space="0" w:color="auto"/>
            <w:bottom w:val="none" w:sz="0" w:space="0" w:color="auto"/>
            <w:right w:val="none" w:sz="0" w:space="0" w:color="auto"/>
          </w:divBdr>
        </w:div>
        <w:div w:id="571936698">
          <w:marLeft w:val="0"/>
          <w:marRight w:val="0"/>
          <w:marTop w:val="0"/>
          <w:marBottom w:val="0"/>
          <w:divBdr>
            <w:top w:val="none" w:sz="0" w:space="0" w:color="auto"/>
            <w:left w:val="none" w:sz="0" w:space="0" w:color="auto"/>
            <w:bottom w:val="none" w:sz="0" w:space="0" w:color="auto"/>
            <w:right w:val="none" w:sz="0" w:space="0" w:color="auto"/>
          </w:divBdr>
        </w:div>
        <w:div w:id="1448424933">
          <w:marLeft w:val="0"/>
          <w:marRight w:val="0"/>
          <w:marTop w:val="0"/>
          <w:marBottom w:val="0"/>
          <w:divBdr>
            <w:top w:val="none" w:sz="0" w:space="0" w:color="auto"/>
            <w:left w:val="none" w:sz="0" w:space="0" w:color="auto"/>
            <w:bottom w:val="none" w:sz="0" w:space="0" w:color="auto"/>
            <w:right w:val="none" w:sz="0" w:space="0" w:color="auto"/>
          </w:divBdr>
        </w:div>
        <w:div w:id="783116792">
          <w:marLeft w:val="0"/>
          <w:marRight w:val="0"/>
          <w:marTop w:val="0"/>
          <w:marBottom w:val="0"/>
          <w:divBdr>
            <w:top w:val="none" w:sz="0" w:space="0" w:color="auto"/>
            <w:left w:val="none" w:sz="0" w:space="0" w:color="auto"/>
            <w:bottom w:val="none" w:sz="0" w:space="0" w:color="auto"/>
            <w:right w:val="none" w:sz="0" w:space="0" w:color="auto"/>
          </w:divBdr>
        </w:div>
        <w:div w:id="670183425">
          <w:marLeft w:val="0"/>
          <w:marRight w:val="0"/>
          <w:marTop w:val="0"/>
          <w:marBottom w:val="0"/>
          <w:divBdr>
            <w:top w:val="none" w:sz="0" w:space="0" w:color="auto"/>
            <w:left w:val="none" w:sz="0" w:space="0" w:color="auto"/>
            <w:bottom w:val="none" w:sz="0" w:space="0" w:color="auto"/>
            <w:right w:val="none" w:sz="0" w:space="0" w:color="auto"/>
          </w:divBdr>
        </w:div>
        <w:div w:id="456679661">
          <w:marLeft w:val="0"/>
          <w:marRight w:val="0"/>
          <w:marTop w:val="0"/>
          <w:marBottom w:val="0"/>
          <w:divBdr>
            <w:top w:val="none" w:sz="0" w:space="0" w:color="auto"/>
            <w:left w:val="none" w:sz="0" w:space="0" w:color="auto"/>
            <w:bottom w:val="none" w:sz="0" w:space="0" w:color="auto"/>
            <w:right w:val="none" w:sz="0" w:space="0" w:color="auto"/>
          </w:divBdr>
        </w:div>
      </w:divsChild>
    </w:div>
    <w:div w:id="302659453">
      <w:bodyDiv w:val="1"/>
      <w:marLeft w:val="0"/>
      <w:marRight w:val="0"/>
      <w:marTop w:val="0"/>
      <w:marBottom w:val="0"/>
      <w:divBdr>
        <w:top w:val="none" w:sz="0" w:space="0" w:color="auto"/>
        <w:left w:val="none" w:sz="0" w:space="0" w:color="auto"/>
        <w:bottom w:val="none" w:sz="0" w:space="0" w:color="auto"/>
        <w:right w:val="none" w:sz="0" w:space="0" w:color="auto"/>
      </w:divBdr>
      <w:divsChild>
        <w:div w:id="739407580">
          <w:marLeft w:val="274"/>
          <w:marRight w:val="0"/>
          <w:marTop w:val="60"/>
          <w:marBottom w:val="0"/>
          <w:divBdr>
            <w:top w:val="none" w:sz="0" w:space="0" w:color="auto"/>
            <w:left w:val="none" w:sz="0" w:space="0" w:color="auto"/>
            <w:bottom w:val="none" w:sz="0" w:space="0" w:color="auto"/>
            <w:right w:val="none" w:sz="0" w:space="0" w:color="auto"/>
          </w:divBdr>
        </w:div>
        <w:div w:id="210309083">
          <w:marLeft w:val="288"/>
          <w:marRight w:val="0"/>
          <w:marTop w:val="60"/>
          <w:marBottom w:val="0"/>
          <w:divBdr>
            <w:top w:val="none" w:sz="0" w:space="0" w:color="auto"/>
            <w:left w:val="none" w:sz="0" w:space="0" w:color="auto"/>
            <w:bottom w:val="none" w:sz="0" w:space="0" w:color="auto"/>
            <w:right w:val="none" w:sz="0" w:space="0" w:color="auto"/>
          </w:divBdr>
        </w:div>
        <w:div w:id="1673993402">
          <w:marLeft w:val="288"/>
          <w:marRight w:val="0"/>
          <w:marTop w:val="60"/>
          <w:marBottom w:val="0"/>
          <w:divBdr>
            <w:top w:val="none" w:sz="0" w:space="0" w:color="auto"/>
            <w:left w:val="none" w:sz="0" w:space="0" w:color="auto"/>
            <w:bottom w:val="none" w:sz="0" w:space="0" w:color="auto"/>
            <w:right w:val="none" w:sz="0" w:space="0" w:color="auto"/>
          </w:divBdr>
        </w:div>
        <w:div w:id="1259371351">
          <w:marLeft w:val="288"/>
          <w:marRight w:val="0"/>
          <w:marTop w:val="60"/>
          <w:marBottom w:val="0"/>
          <w:divBdr>
            <w:top w:val="none" w:sz="0" w:space="0" w:color="auto"/>
            <w:left w:val="none" w:sz="0" w:space="0" w:color="auto"/>
            <w:bottom w:val="none" w:sz="0" w:space="0" w:color="auto"/>
            <w:right w:val="none" w:sz="0" w:space="0" w:color="auto"/>
          </w:divBdr>
        </w:div>
        <w:div w:id="546450543">
          <w:marLeft w:val="288"/>
          <w:marRight w:val="0"/>
          <w:marTop w:val="60"/>
          <w:marBottom w:val="0"/>
          <w:divBdr>
            <w:top w:val="none" w:sz="0" w:space="0" w:color="auto"/>
            <w:left w:val="none" w:sz="0" w:space="0" w:color="auto"/>
            <w:bottom w:val="none" w:sz="0" w:space="0" w:color="auto"/>
            <w:right w:val="none" w:sz="0" w:space="0" w:color="auto"/>
          </w:divBdr>
        </w:div>
        <w:div w:id="801070314">
          <w:marLeft w:val="288"/>
          <w:marRight w:val="0"/>
          <w:marTop w:val="60"/>
          <w:marBottom w:val="0"/>
          <w:divBdr>
            <w:top w:val="none" w:sz="0" w:space="0" w:color="auto"/>
            <w:left w:val="none" w:sz="0" w:space="0" w:color="auto"/>
            <w:bottom w:val="none" w:sz="0" w:space="0" w:color="auto"/>
            <w:right w:val="none" w:sz="0" w:space="0" w:color="auto"/>
          </w:divBdr>
        </w:div>
      </w:divsChild>
    </w:div>
    <w:div w:id="319038713">
      <w:bodyDiv w:val="1"/>
      <w:marLeft w:val="0"/>
      <w:marRight w:val="0"/>
      <w:marTop w:val="0"/>
      <w:marBottom w:val="0"/>
      <w:divBdr>
        <w:top w:val="none" w:sz="0" w:space="0" w:color="auto"/>
        <w:left w:val="none" w:sz="0" w:space="0" w:color="auto"/>
        <w:bottom w:val="none" w:sz="0" w:space="0" w:color="auto"/>
        <w:right w:val="none" w:sz="0" w:space="0" w:color="auto"/>
      </w:divBdr>
    </w:div>
    <w:div w:id="469831866">
      <w:bodyDiv w:val="1"/>
      <w:marLeft w:val="0"/>
      <w:marRight w:val="0"/>
      <w:marTop w:val="0"/>
      <w:marBottom w:val="0"/>
      <w:divBdr>
        <w:top w:val="none" w:sz="0" w:space="0" w:color="auto"/>
        <w:left w:val="none" w:sz="0" w:space="0" w:color="auto"/>
        <w:bottom w:val="none" w:sz="0" w:space="0" w:color="auto"/>
        <w:right w:val="none" w:sz="0" w:space="0" w:color="auto"/>
      </w:divBdr>
    </w:div>
    <w:div w:id="562452021">
      <w:bodyDiv w:val="1"/>
      <w:marLeft w:val="0"/>
      <w:marRight w:val="0"/>
      <w:marTop w:val="0"/>
      <w:marBottom w:val="0"/>
      <w:divBdr>
        <w:top w:val="none" w:sz="0" w:space="0" w:color="auto"/>
        <w:left w:val="none" w:sz="0" w:space="0" w:color="auto"/>
        <w:bottom w:val="none" w:sz="0" w:space="0" w:color="auto"/>
        <w:right w:val="none" w:sz="0" w:space="0" w:color="auto"/>
      </w:divBdr>
    </w:div>
    <w:div w:id="586312109">
      <w:bodyDiv w:val="1"/>
      <w:marLeft w:val="0"/>
      <w:marRight w:val="0"/>
      <w:marTop w:val="0"/>
      <w:marBottom w:val="0"/>
      <w:divBdr>
        <w:top w:val="none" w:sz="0" w:space="0" w:color="auto"/>
        <w:left w:val="none" w:sz="0" w:space="0" w:color="auto"/>
        <w:bottom w:val="none" w:sz="0" w:space="0" w:color="auto"/>
        <w:right w:val="none" w:sz="0" w:space="0" w:color="auto"/>
      </w:divBdr>
    </w:div>
    <w:div w:id="764230043">
      <w:bodyDiv w:val="1"/>
      <w:marLeft w:val="0"/>
      <w:marRight w:val="0"/>
      <w:marTop w:val="0"/>
      <w:marBottom w:val="0"/>
      <w:divBdr>
        <w:top w:val="none" w:sz="0" w:space="0" w:color="auto"/>
        <w:left w:val="none" w:sz="0" w:space="0" w:color="auto"/>
        <w:bottom w:val="none" w:sz="0" w:space="0" w:color="auto"/>
        <w:right w:val="none" w:sz="0" w:space="0" w:color="auto"/>
      </w:divBdr>
    </w:div>
    <w:div w:id="771587674">
      <w:bodyDiv w:val="1"/>
      <w:marLeft w:val="0"/>
      <w:marRight w:val="0"/>
      <w:marTop w:val="0"/>
      <w:marBottom w:val="0"/>
      <w:divBdr>
        <w:top w:val="none" w:sz="0" w:space="0" w:color="auto"/>
        <w:left w:val="none" w:sz="0" w:space="0" w:color="auto"/>
        <w:bottom w:val="none" w:sz="0" w:space="0" w:color="auto"/>
        <w:right w:val="none" w:sz="0" w:space="0" w:color="auto"/>
      </w:divBdr>
    </w:div>
    <w:div w:id="849873045">
      <w:bodyDiv w:val="1"/>
      <w:marLeft w:val="0"/>
      <w:marRight w:val="0"/>
      <w:marTop w:val="0"/>
      <w:marBottom w:val="0"/>
      <w:divBdr>
        <w:top w:val="none" w:sz="0" w:space="0" w:color="auto"/>
        <w:left w:val="none" w:sz="0" w:space="0" w:color="auto"/>
        <w:bottom w:val="none" w:sz="0" w:space="0" w:color="auto"/>
        <w:right w:val="none" w:sz="0" w:space="0" w:color="auto"/>
      </w:divBdr>
    </w:div>
    <w:div w:id="883175768">
      <w:bodyDiv w:val="1"/>
      <w:marLeft w:val="0"/>
      <w:marRight w:val="0"/>
      <w:marTop w:val="0"/>
      <w:marBottom w:val="0"/>
      <w:divBdr>
        <w:top w:val="none" w:sz="0" w:space="0" w:color="auto"/>
        <w:left w:val="none" w:sz="0" w:space="0" w:color="auto"/>
        <w:bottom w:val="none" w:sz="0" w:space="0" w:color="auto"/>
        <w:right w:val="none" w:sz="0" w:space="0" w:color="auto"/>
      </w:divBdr>
    </w:div>
    <w:div w:id="957419132">
      <w:bodyDiv w:val="1"/>
      <w:marLeft w:val="0"/>
      <w:marRight w:val="0"/>
      <w:marTop w:val="0"/>
      <w:marBottom w:val="0"/>
      <w:divBdr>
        <w:top w:val="none" w:sz="0" w:space="0" w:color="auto"/>
        <w:left w:val="none" w:sz="0" w:space="0" w:color="auto"/>
        <w:bottom w:val="none" w:sz="0" w:space="0" w:color="auto"/>
        <w:right w:val="none" w:sz="0" w:space="0" w:color="auto"/>
      </w:divBdr>
    </w:div>
    <w:div w:id="987785287">
      <w:bodyDiv w:val="1"/>
      <w:marLeft w:val="0"/>
      <w:marRight w:val="0"/>
      <w:marTop w:val="0"/>
      <w:marBottom w:val="0"/>
      <w:divBdr>
        <w:top w:val="none" w:sz="0" w:space="0" w:color="auto"/>
        <w:left w:val="none" w:sz="0" w:space="0" w:color="auto"/>
        <w:bottom w:val="none" w:sz="0" w:space="0" w:color="auto"/>
        <w:right w:val="none" w:sz="0" w:space="0" w:color="auto"/>
      </w:divBdr>
    </w:div>
    <w:div w:id="1004825805">
      <w:bodyDiv w:val="1"/>
      <w:marLeft w:val="0"/>
      <w:marRight w:val="0"/>
      <w:marTop w:val="0"/>
      <w:marBottom w:val="0"/>
      <w:divBdr>
        <w:top w:val="none" w:sz="0" w:space="0" w:color="auto"/>
        <w:left w:val="none" w:sz="0" w:space="0" w:color="auto"/>
        <w:bottom w:val="none" w:sz="0" w:space="0" w:color="auto"/>
        <w:right w:val="none" w:sz="0" w:space="0" w:color="auto"/>
      </w:divBdr>
    </w:div>
    <w:div w:id="1008606365">
      <w:bodyDiv w:val="1"/>
      <w:marLeft w:val="0"/>
      <w:marRight w:val="0"/>
      <w:marTop w:val="0"/>
      <w:marBottom w:val="0"/>
      <w:divBdr>
        <w:top w:val="none" w:sz="0" w:space="0" w:color="auto"/>
        <w:left w:val="none" w:sz="0" w:space="0" w:color="auto"/>
        <w:bottom w:val="none" w:sz="0" w:space="0" w:color="auto"/>
        <w:right w:val="none" w:sz="0" w:space="0" w:color="auto"/>
      </w:divBdr>
    </w:div>
    <w:div w:id="1224214251">
      <w:bodyDiv w:val="1"/>
      <w:marLeft w:val="0"/>
      <w:marRight w:val="0"/>
      <w:marTop w:val="0"/>
      <w:marBottom w:val="0"/>
      <w:divBdr>
        <w:top w:val="none" w:sz="0" w:space="0" w:color="auto"/>
        <w:left w:val="none" w:sz="0" w:space="0" w:color="auto"/>
        <w:bottom w:val="none" w:sz="0" w:space="0" w:color="auto"/>
        <w:right w:val="none" w:sz="0" w:space="0" w:color="auto"/>
      </w:divBdr>
    </w:div>
    <w:div w:id="1518694398">
      <w:bodyDiv w:val="1"/>
      <w:marLeft w:val="0"/>
      <w:marRight w:val="0"/>
      <w:marTop w:val="0"/>
      <w:marBottom w:val="0"/>
      <w:divBdr>
        <w:top w:val="none" w:sz="0" w:space="0" w:color="auto"/>
        <w:left w:val="none" w:sz="0" w:space="0" w:color="auto"/>
        <w:bottom w:val="none" w:sz="0" w:space="0" w:color="auto"/>
        <w:right w:val="none" w:sz="0" w:space="0" w:color="auto"/>
      </w:divBdr>
    </w:div>
    <w:div w:id="1555048267">
      <w:bodyDiv w:val="1"/>
      <w:marLeft w:val="0"/>
      <w:marRight w:val="0"/>
      <w:marTop w:val="0"/>
      <w:marBottom w:val="0"/>
      <w:divBdr>
        <w:top w:val="none" w:sz="0" w:space="0" w:color="auto"/>
        <w:left w:val="none" w:sz="0" w:space="0" w:color="auto"/>
        <w:bottom w:val="none" w:sz="0" w:space="0" w:color="auto"/>
        <w:right w:val="none" w:sz="0" w:space="0" w:color="auto"/>
      </w:divBdr>
    </w:div>
    <w:div w:id="1633291876">
      <w:bodyDiv w:val="1"/>
      <w:marLeft w:val="0"/>
      <w:marRight w:val="0"/>
      <w:marTop w:val="0"/>
      <w:marBottom w:val="0"/>
      <w:divBdr>
        <w:top w:val="none" w:sz="0" w:space="0" w:color="auto"/>
        <w:left w:val="none" w:sz="0" w:space="0" w:color="auto"/>
        <w:bottom w:val="none" w:sz="0" w:space="0" w:color="auto"/>
        <w:right w:val="none" w:sz="0" w:space="0" w:color="auto"/>
      </w:divBdr>
    </w:div>
    <w:div w:id="1665472785">
      <w:bodyDiv w:val="1"/>
      <w:marLeft w:val="0"/>
      <w:marRight w:val="0"/>
      <w:marTop w:val="0"/>
      <w:marBottom w:val="0"/>
      <w:divBdr>
        <w:top w:val="none" w:sz="0" w:space="0" w:color="auto"/>
        <w:left w:val="none" w:sz="0" w:space="0" w:color="auto"/>
        <w:bottom w:val="none" w:sz="0" w:space="0" w:color="auto"/>
        <w:right w:val="none" w:sz="0" w:space="0" w:color="auto"/>
      </w:divBdr>
    </w:div>
    <w:div w:id="1727954336">
      <w:bodyDiv w:val="1"/>
      <w:marLeft w:val="0"/>
      <w:marRight w:val="0"/>
      <w:marTop w:val="0"/>
      <w:marBottom w:val="0"/>
      <w:divBdr>
        <w:top w:val="none" w:sz="0" w:space="0" w:color="auto"/>
        <w:left w:val="none" w:sz="0" w:space="0" w:color="auto"/>
        <w:bottom w:val="none" w:sz="0" w:space="0" w:color="auto"/>
        <w:right w:val="none" w:sz="0" w:space="0" w:color="auto"/>
      </w:divBdr>
    </w:div>
    <w:div w:id="1897230623">
      <w:bodyDiv w:val="1"/>
      <w:marLeft w:val="0"/>
      <w:marRight w:val="0"/>
      <w:marTop w:val="0"/>
      <w:marBottom w:val="0"/>
      <w:divBdr>
        <w:top w:val="none" w:sz="0" w:space="0" w:color="auto"/>
        <w:left w:val="none" w:sz="0" w:space="0" w:color="auto"/>
        <w:bottom w:val="none" w:sz="0" w:space="0" w:color="auto"/>
        <w:right w:val="none" w:sz="0" w:space="0" w:color="auto"/>
      </w:divBdr>
    </w:div>
    <w:div w:id="1995447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s://www.sustainabilitytool.com/" TargetMode="External"/><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upplychainschool.co.uk/"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yperlink" Target="https://modern-slavery-statement-registry.service.gov.uk/b"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5.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is.Laver\OneDrive%20-%20Cadent%20Gas%20Limited\Emperor%20Templates\Cadent%20Gas%20-%20Report%20template%202020%20(with%20ribbon)%20v01.dotx" TargetMode="External"/></Relationships>
</file>

<file path=word/theme/theme1.xml><?xml version="1.0" encoding="utf-8"?>
<a:theme xmlns:a="http://schemas.openxmlformats.org/drawingml/2006/main" name="Office Theme">
  <a:themeElements>
    <a:clrScheme name="Cadent Gas">
      <a:dk1>
        <a:sysClr val="windowText" lastClr="000000"/>
      </a:dk1>
      <a:lt1>
        <a:sysClr val="window" lastClr="FFFFFF"/>
      </a:lt1>
      <a:dk2>
        <a:srgbClr val="373A36"/>
      </a:dk2>
      <a:lt2>
        <a:srgbClr val="F2F2F2"/>
      </a:lt2>
      <a:accent1>
        <a:srgbClr val="FA4616"/>
      </a:accent1>
      <a:accent2>
        <a:srgbClr val="ED7D31"/>
      </a:accent2>
      <a:accent3>
        <a:srgbClr val="FFC000"/>
      </a:accent3>
      <a:accent4>
        <a:srgbClr val="777777"/>
      </a:accent4>
      <a:accent5>
        <a:srgbClr val="5B9BD5"/>
      </a:accent5>
      <a:accent6>
        <a:srgbClr val="70AD47"/>
      </a:accent6>
      <a:hlink>
        <a:srgbClr val="0563C1"/>
      </a:hlink>
      <a:folHlink>
        <a:srgbClr val="954F72"/>
      </a:folHlink>
    </a:clrScheme>
    <a:fontScheme name="Cadent Gas">
      <a:majorFont>
        <a:latin typeface="Futura PT Bold"/>
        <a:ea typeface=""/>
        <a:cs typeface=""/>
      </a:majorFont>
      <a:minorFont>
        <a:latin typeface="Aktiv Grotes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c6c1f0e-cab9-47a1-b3cd-48b93dc50dfb">
      <UserInfo>
        <DisplayName/>
        <AccountId xsi:nil="true"/>
        <AccountType/>
      </UserInfo>
    </SharedWithUsers>
    <TaxCatchAll xmlns="dc6c1f0e-cab9-47a1-b3cd-48b93dc50dfb" xsi:nil="true"/>
    <lcf76f155ced4ddcb4097134ff3c332f xmlns="1100a049-bba2-495f-a015-ddd54a2a44a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EEC60D413CE4040B80EB77A1EB2BDED" ma:contentTypeVersion="15" ma:contentTypeDescription="Create a new document." ma:contentTypeScope="" ma:versionID="1b9ce0eb8974fadd57b3e53ef38a0f93">
  <xsd:schema xmlns:xsd="http://www.w3.org/2001/XMLSchema" xmlns:xs="http://www.w3.org/2001/XMLSchema" xmlns:p="http://schemas.microsoft.com/office/2006/metadata/properties" xmlns:ns2="1100a049-bba2-495f-a015-ddd54a2a44a1" xmlns:ns3="dc6c1f0e-cab9-47a1-b3cd-48b93dc50dfb" targetNamespace="http://schemas.microsoft.com/office/2006/metadata/properties" ma:root="true" ma:fieldsID="4f8b304bc5e503db37329d3e50fdf4b9" ns2:_="" ns3:_="">
    <xsd:import namespace="1100a049-bba2-495f-a015-ddd54a2a44a1"/>
    <xsd:import namespace="dc6c1f0e-cab9-47a1-b3cd-48b93dc50df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00a049-bba2-495f-a015-ddd54a2a44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4ea5eef-598d-4878-a161-90800c29cf9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6c1f0e-cab9-47a1-b3cd-48b93dc50df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d84e6fe-6f98-4af5-8699-cc3afc2ec645}" ma:internalName="TaxCatchAll" ma:showField="CatchAllData" ma:web="dc6c1f0e-cab9-47a1-b3cd-48b93dc50df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3F6BF-67B5-4143-A235-CB839E28AABA}">
  <ds:schemaRefs>
    <ds:schemaRef ds:uri="http://schemas.microsoft.com/office/2006/metadata/properties"/>
    <ds:schemaRef ds:uri="http://schemas.microsoft.com/office/infopath/2007/PartnerControls"/>
    <ds:schemaRef ds:uri="dc6c1f0e-cab9-47a1-b3cd-48b93dc50dfb"/>
    <ds:schemaRef ds:uri="1100a049-bba2-495f-a015-ddd54a2a44a1"/>
  </ds:schemaRefs>
</ds:datastoreItem>
</file>

<file path=customXml/itemProps2.xml><?xml version="1.0" encoding="utf-8"?>
<ds:datastoreItem xmlns:ds="http://schemas.openxmlformats.org/officeDocument/2006/customXml" ds:itemID="{E74174B3-77AC-4E46-BA47-E4D9258F39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00a049-bba2-495f-a015-ddd54a2a44a1"/>
    <ds:schemaRef ds:uri="dc6c1f0e-cab9-47a1-b3cd-48b93dc50d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3433E8-3297-46CC-A1E1-1C2BCB409AC2}">
  <ds:schemaRefs>
    <ds:schemaRef ds:uri="http://schemas.microsoft.com/sharepoint/v3/contenttype/forms"/>
  </ds:schemaRefs>
</ds:datastoreItem>
</file>

<file path=customXml/itemProps4.xml><?xml version="1.0" encoding="utf-8"?>
<ds:datastoreItem xmlns:ds="http://schemas.openxmlformats.org/officeDocument/2006/customXml" ds:itemID="{12442557-EF2E-433A-85D5-2F4F7888E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Cadent Gas - Report template 2020 (with ribbon) v01</Template>
  <TotalTime>552</TotalTime>
  <Pages>11</Pages>
  <Words>2321</Words>
  <Characters>13230</Characters>
  <Application>Microsoft Office Word</Application>
  <DocSecurity>0</DocSecurity>
  <Lines>110</Lines>
  <Paragraphs>31</Paragraphs>
  <ScaleCrop>false</ScaleCrop>
  <Company/>
  <LinksUpToDate>false</LinksUpToDate>
  <CharactersWithSpaces>15520</CharactersWithSpaces>
  <SharedDoc>false</SharedDoc>
  <HLinks>
    <vt:vector size="96" baseType="variant">
      <vt:variant>
        <vt:i4>6946890</vt:i4>
      </vt:variant>
      <vt:variant>
        <vt:i4>87</vt:i4>
      </vt:variant>
      <vt:variant>
        <vt:i4>0</vt:i4>
      </vt:variant>
      <vt:variant>
        <vt:i4>5</vt:i4>
      </vt:variant>
      <vt:variant>
        <vt:lpwstr>https://assets.publishing.service.gov.uk/government/uploads/system/uploads/attachment_data/file/1042490/transparency-requirements-publishing-on-contracts-finder-v0.1.pdf</vt:lpwstr>
      </vt:variant>
      <vt:variant>
        <vt:lpwstr/>
      </vt:variant>
      <vt:variant>
        <vt:i4>3211322</vt:i4>
      </vt:variant>
      <vt:variant>
        <vt:i4>84</vt:i4>
      </vt:variant>
      <vt:variant>
        <vt:i4>0</vt:i4>
      </vt:variant>
      <vt:variant>
        <vt:i4>5</vt:i4>
      </vt:variant>
      <vt:variant>
        <vt:lpwstr>https://modern-slavery-statement-registry.service.gov.uk/b</vt:lpwstr>
      </vt:variant>
      <vt:variant>
        <vt:lpwstr/>
      </vt:variant>
      <vt:variant>
        <vt:i4>3473519</vt:i4>
      </vt:variant>
      <vt:variant>
        <vt:i4>81</vt:i4>
      </vt:variant>
      <vt:variant>
        <vt:i4>0</vt:i4>
      </vt:variant>
      <vt:variant>
        <vt:i4>5</vt:i4>
      </vt:variant>
      <vt:variant>
        <vt:lpwstr>https://www.sustainabilitytool.com/</vt:lpwstr>
      </vt:variant>
      <vt:variant>
        <vt:lpwstr/>
      </vt:variant>
      <vt:variant>
        <vt:i4>5898245</vt:i4>
      </vt:variant>
      <vt:variant>
        <vt:i4>78</vt:i4>
      </vt:variant>
      <vt:variant>
        <vt:i4>0</vt:i4>
      </vt:variant>
      <vt:variant>
        <vt:i4>5</vt:i4>
      </vt:variant>
      <vt:variant>
        <vt:lpwstr>https://www.supplychainschool.co.uk/</vt:lpwstr>
      </vt:variant>
      <vt:variant>
        <vt:lpwstr/>
      </vt:variant>
      <vt:variant>
        <vt:i4>1572917</vt:i4>
      </vt:variant>
      <vt:variant>
        <vt:i4>71</vt:i4>
      </vt:variant>
      <vt:variant>
        <vt:i4>0</vt:i4>
      </vt:variant>
      <vt:variant>
        <vt:i4>5</vt:i4>
      </vt:variant>
      <vt:variant>
        <vt:lpwstr/>
      </vt:variant>
      <vt:variant>
        <vt:lpwstr>_Toc145944569</vt:lpwstr>
      </vt:variant>
      <vt:variant>
        <vt:i4>1572917</vt:i4>
      </vt:variant>
      <vt:variant>
        <vt:i4>65</vt:i4>
      </vt:variant>
      <vt:variant>
        <vt:i4>0</vt:i4>
      </vt:variant>
      <vt:variant>
        <vt:i4>5</vt:i4>
      </vt:variant>
      <vt:variant>
        <vt:lpwstr/>
      </vt:variant>
      <vt:variant>
        <vt:lpwstr>_Toc145944568</vt:lpwstr>
      </vt:variant>
      <vt:variant>
        <vt:i4>1572917</vt:i4>
      </vt:variant>
      <vt:variant>
        <vt:i4>59</vt:i4>
      </vt:variant>
      <vt:variant>
        <vt:i4>0</vt:i4>
      </vt:variant>
      <vt:variant>
        <vt:i4>5</vt:i4>
      </vt:variant>
      <vt:variant>
        <vt:lpwstr/>
      </vt:variant>
      <vt:variant>
        <vt:lpwstr>_Toc145944567</vt:lpwstr>
      </vt:variant>
      <vt:variant>
        <vt:i4>1572917</vt:i4>
      </vt:variant>
      <vt:variant>
        <vt:i4>53</vt:i4>
      </vt:variant>
      <vt:variant>
        <vt:i4>0</vt:i4>
      </vt:variant>
      <vt:variant>
        <vt:i4>5</vt:i4>
      </vt:variant>
      <vt:variant>
        <vt:lpwstr/>
      </vt:variant>
      <vt:variant>
        <vt:lpwstr>_Toc145944566</vt:lpwstr>
      </vt:variant>
      <vt:variant>
        <vt:i4>1572917</vt:i4>
      </vt:variant>
      <vt:variant>
        <vt:i4>47</vt:i4>
      </vt:variant>
      <vt:variant>
        <vt:i4>0</vt:i4>
      </vt:variant>
      <vt:variant>
        <vt:i4>5</vt:i4>
      </vt:variant>
      <vt:variant>
        <vt:lpwstr/>
      </vt:variant>
      <vt:variant>
        <vt:lpwstr>_Toc145944565</vt:lpwstr>
      </vt:variant>
      <vt:variant>
        <vt:i4>1572917</vt:i4>
      </vt:variant>
      <vt:variant>
        <vt:i4>41</vt:i4>
      </vt:variant>
      <vt:variant>
        <vt:i4>0</vt:i4>
      </vt:variant>
      <vt:variant>
        <vt:i4>5</vt:i4>
      </vt:variant>
      <vt:variant>
        <vt:lpwstr/>
      </vt:variant>
      <vt:variant>
        <vt:lpwstr>_Toc145944564</vt:lpwstr>
      </vt:variant>
      <vt:variant>
        <vt:i4>1572917</vt:i4>
      </vt:variant>
      <vt:variant>
        <vt:i4>35</vt:i4>
      </vt:variant>
      <vt:variant>
        <vt:i4>0</vt:i4>
      </vt:variant>
      <vt:variant>
        <vt:i4>5</vt:i4>
      </vt:variant>
      <vt:variant>
        <vt:lpwstr/>
      </vt:variant>
      <vt:variant>
        <vt:lpwstr>_Toc145944563</vt:lpwstr>
      </vt:variant>
      <vt:variant>
        <vt:i4>1572917</vt:i4>
      </vt:variant>
      <vt:variant>
        <vt:i4>29</vt:i4>
      </vt:variant>
      <vt:variant>
        <vt:i4>0</vt:i4>
      </vt:variant>
      <vt:variant>
        <vt:i4>5</vt:i4>
      </vt:variant>
      <vt:variant>
        <vt:lpwstr/>
      </vt:variant>
      <vt:variant>
        <vt:lpwstr>_Toc145944562</vt:lpwstr>
      </vt:variant>
      <vt:variant>
        <vt:i4>1572917</vt:i4>
      </vt:variant>
      <vt:variant>
        <vt:i4>23</vt:i4>
      </vt:variant>
      <vt:variant>
        <vt:i4>0</vt:i4>
      </vt:variant>
      <vt:variant>
        <vt:i4>5</vt:i4>
      </vt:variant>
      <vt:variant>
        <vt:lpwstr/>
      </vt:variant>
      <vt:variant>
        <vt:lpwstr>_Toc145944561</vt:lpwstr>
      </vt:variant>
      <vt:variant>
        <vt:i4>1572917</vt:i4>
      </vt:variant>
      <vt:variant>
        <vt:i4>17</vt:i4>
      </vt:variant>
      <vt:variant>
        <vt:i4>0</vt:i4>
      </vt:variant>
      <vt:variant>
        <vt:i4>5</vt:i4>
      </vt:variant>
      <vt:variant>
        <vt:lpwstr/>
      </vt:variant>
      <vt:variant>
        <vt:lpwstr>_Toc145944560</vt:lpwstr>
      </vt:variant>
      <vt:variant>
        <vt:i4>1769525</vt:i4>
      </vt:variant>
      <vt:variant>
        <vt:i4>11</vt:i4>
      </vt:variant>
      <vt:variant>
        <vt:i4>0</vt:i4>
      </vt:variant>
      <vt:variant>
        <vt:i4>5</vt:i4>
      </vt:variant>
      <vt:variant>
        <vt:lpwstr/>
      </vt:variant>
      <vt:variant>
        <vt:lpwstr>_Toc145944559</vt:lpwstr>
      </vt:variant>
      <vt:variant>
        <vt:i4>1769525</vt:i4>
      </vt:variant>
      <vt:variant>
        <vt:i4>5</vt:i4>
      </vt:variant>
      <vt:variant>
        <vt:i4>0</vt:i4>
      </vt:variant>
      <vt:variant>
        <vt:i4>5</vt:i4>
      </vt:variant>
      <vt:variant>
        <vt:lpwstr/>
      </vt:variant>
      <vt:variant>
        <vt:lpwstr>_Toc145944558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Laver, Lois</dc:creator>
  <cp:keywords/>
  <dc:description/>
  <cp:lastModifiedBy>Ochieng, Robbie</cp:lastModifiedBy>
  <cp:revision>255</cp:revision>
  <cp:lastPrinted>2020-08-12T15:03:00Z</cp:lastPrinted>
  <dcterms:created xsi:type="dcterms:W3CDTF">2022-06-27T09:36:00Z</dcterms:created>
  <dcterms:modified xsi:type="dcterms:W3CDTF">2023-11-07T14:25:00Z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8ff59-1dd3-406f-be87-f82473b549be_Enabled">
    <vt:lpwstr>True</vt:lpwstr>
  </property>
  <property fmtid="{D5CDD505-2E9C-101B-9397-08002B2CF9AE}" pid="3" name="MSIP_Label_7a28ff59-1dd3-406f-be87-f82473b549be_SiteId">
    <vt:lpwstr>de0d74aa-9914-4bb9-9235-fbefe83b1769</vt:lpwstr>
  </property>
  <property fmtid="{D5CDD505-2E9C-101B-9397-08002B2CF9AE}" pid="4" name="MSIP_Label_7a28ff59-1dd3-406f-be87-f82473b549be_Owner">
    <vt:lpwstr>Lois.Laver@cadentgas.com</vt:lpwstr>
  </property>
  <property fmtid="{D5CDD505-2E9C-101B-9397-08002B2CF9AE}" pid="5" name="MSIP_Label_7a28ff59-1dd3-406f-be87-f82473b549be_SetDate">
    <vt:lpwstr>2021-09-20T18:56:57.9197423Z</vt:lpwstr>
  </property>
  <property fmtid="{D5CDD505-2E9C-101B-9397-08002B2CF9AE}" pid="6" name="MSIP_Label_7a28ff59-1dd3-406f-be87-f82473b549be_Name">
    <vt:lpwstr>Cadent - Official</vt:lpwstr>
  </property>
  <property fmtid="{D5CDD505-2E9C-101B-9397-08002B2CF9AE}" pid="7" name="MSIP_Label_7a28ff59-1dd3-406f-be87-f82473b549be_Application">
    <vt:lpwstr>Microsoft Azure Information Protection</vt:lpwstr>
  </property>
  <property fmtid="{D5CDD505-2E9C-101B-9397-08002B2CF9AE}" pid="8" name="MSIP_Label_7a28ff59-1dd3-406f-be87-f82473b549be_Extended_MSFT_Method">
    <vt:lpwstr>Automatic</vt:lpwstr>
  </property>
  <property fmtid="{D5CDD505-2E9C-101B-9397-08002B2CF9AE}" pid="9" name="Sensitivity">
    <vt:lpwstr>Cadent - Official</vt:lpwstr>
  </property>
  <property fmtid="{D5CDD505-2E9C-101B-9397-08002B2CF9AE}" pid="10" name="ContentTypeId">
    <vt:lpwstr>0x0101009EEC60D413CE4040B80EB77A1EB2BDED</vt:lpwstr>
  </property>
  <property fmtid="{D5CDD505-2E9C-101B-9397-08002B2CF9AE}" pid="11" name="MediaServiceImageTags">
    <vt:lpwstr/>
  </property>
  <property fmtid="{D5CDD505-2E9C-101B-9397-08002B2CF9AE}" pid="12" name="Order">
    <vt:r8>21900</vt:r8>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ies>
</file>